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EA612">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b w:val="0"/>
          <w:bCs w:val="0"/>
          <w:sz w:val="40"/>
          <w:szCs w:val="48"/>
          <w:highlight w:val="none"/>
          <w:lang w:val="en-US" w:eastAsia="zh-CN"/>
        </w:rPr>
      </w:pPr>
      <w:r>
        <w:rPr>
          <w:rFonts w:hint="eastAsia" w:ascii="黑体" w:hAnsi="黑体" w:eastAsia="黑体" w:cs="黑体"/>
          <w:b w:val="0"/>
          <w:bCs w:val="0"/>
          <w:sz w:val="40"/>
          <w:szCs w:val="48"/>
          <w:highlight w:val="none"/>
          <w:lang w:val="en-US" w:eastAsia="zh-CN"/>
        </w:rPr>
        <w:t>江西省会昌县石角坝瓷土、瓷石矿</w:t>
      </w:r>
    </w:p>
    <w:p w14:paraId="5F161EE9">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40"/>
          <w:szCs w:val="48"/>
          <w:highlight w:val="none"/>
          <w:lang w:val="en-US" w:eastAsia="zh-CN"/>
        </w:rPr>
      </w:pPr>
      <w:r>
        <w:rPr>
          <w:rFonts w:hint="eastAsia" w:ascii="黑体" w:hAnsi="黑体" w:eastAsia="黑体" w:cs="黑体"/>
          <w:b w:val="0"/>
          <w:bCs w:val="0"/>
          <w:sz w:val="40"/>
          <w:szCs w:val="48"/>
          <w:highlight w:val="none"/>
          <w:lang w:val="en-US" w:eastAsia="zh-CN"/>
        </w:rPr>
        <w:t>社会稳定风险评估询价公告</w:t>
      </w:r>
    </w:p>
    <w:p w14:paraId="4071A4C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bCs/>
          <w:sz w:val="44"/>
          <w:szCs w:val="52"/>
          <w:lang w:val="en-US" w:eastAsia="zh-CN"/>
        </w:rPr>
      </w:pPr>
    </w:p>
    <w:p w14:paraId="4D6326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一、项目概况</w:t>
      </w:r>
    </w:p>
    <w:p w14:paraId="03235BB9">
      <w:pPr>
        <w:pStyle w:val="6"/>
        <w:keepNext w:val="0"/>
        <w:keepLines w:val="0"/>
        <w:widowControl/>
        <w:suppressLineNumbers w:val="0"/>
        <w:spacing w:before="0" w:beforeAutospacing="0" w:after="0" w:afterAutospacing="0" w:line="600" w:lineRule="atLeast"/>
        <w:ind w:left="0" w:firstLine="645"/>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根据《中华人民共和国政府采购法》等有关规定，</w:t>
      </w:r>
      <w:r>
        <w:rPr>
          <w:rFonts w:hint="eastAsia" w:ascii="仿宋_GB2312" w:hAnsi="仿宋_GB2312" w:eastAsia="仿宋_GB2312" w:cs="仿宋_GB2312"/>
          <w:sz w:val="32"/>
          <w:szCs w:val="40"/>
          <w:lang w:val="en-US" w:eastAsia="zh-CN"/>
        </w:rPr>
        <w:t>因工作需要，经公司研究，现对江西省会昌县石角坝瓷土、瓷石矿社会稳定风险评估进行公开询价，</w:t>
      </w:r>
      <w:r>
        <w:rPr>
          <w:rFonts w:hint="eastAsia" w:ascii="仿宋_GB2312" w:hAnsi="仿宋_GB2312" w:eastAsia="仿宋_GB2312" w:cs="仿宋_GB2312"/>
          <w:sz w:val="32"/>
          <w:szCs w:val="40"/>
        </w:rPr>
        <w:t>诚</w:t>
      </w:r>
      <w:r>
        <w:rPr>
          <w:rFonts w:hint="eastAsia" w:ascii="仿宋_GB2312" w:hAnsi="仿宋_GB2312" w:eastAsia="仿宋_GB2312" w:cs="仿宋_GB2312"/>
          <w:i w:val="0"/>
          <w:iCs w:val="0"/>
          <w:caps w:val="0"/>
          <w:color w:val="212529"/>
          <w:spacing w:val="0"/>
          <w:sz w:val="32"/>
          <w:szCs w:val="32"/>
          <w:shd w:val="clear" w:fill="FFFFFF"/>
        </w:rPr>
        <w:t>邀</w:t>
      </w:r>
      <w:r>
        <w:rPr>
          <w:rFonts w:hint="eastAsia" w:ascii="仿宋_GB2312" w:hAnsi="仿宋_GB2312" w:eastAsia="仿宋_GB2312" w:cs="仿宋_GB2312"/>
          <w:sz w:val="32"/>
          <w:szCs w:val="40"/>
        </w:rPr>
        <w:t>国内符合</w:t>
      </w:r>
      <w:r>
        <w:rPr>
          <w:rFonts w:hint="eastAsia" w:ascii="仿宋_GB2312" w:hAnsi="仿宋_GB2312" w:eastAsia="仿宋_GB2312" w:cs="仿宋_GB2312"/>
          <w:sz w:val="32"/>
          <w:szCs w:val="40"/>
          <w:lang w:val="en-US" w:eastAsia="zh-CN"/>
        </w:rPr>
        <w:t>资格</w:t>
      </w:r>
      <w:r>
        <w:rPr>
          <w:rFonts w:hint="eastAsia" w:ascii="仿宋_GB2312" w:hAnsi="仿宋_GB2312" w:eastAsia="仿宋_GB2312" w:cs="仿宋_GB2312"/>
          <w:sz w:val="32"/>
          <w:szCs w:val="40"/>
        </w:rPr>
        <w:t>条件的供应商</w:t>
      </w:r>
      <w:r>
        <w:rPr>
          <w:rFonts w:hint="eastAsia" w:ascii="仿宋_GB2312" w:hAnsi="仿宋_GB2312" w:eastAsia="仿宋_GB2312" w:cs="仿宋_GB2312"/>
          <w:sz w:val="32"/>
          <w:szCs w:val="40"/>
          <w:lang w:val="en-US" w:eastAsia="zh-CN"/>
        </w:rPr>
        <w:t>前来响应</w:t>
      </w:r>
      <w:r>
        <w:rPr>
          <w:rFonts w:hint="eastAsia" w:ascii="仿宋_GB2312" w:hAnsi="仿宋_GB2312" w:eastAsia="仿宋_GB2312" w:cs="仿宋_GB2312"/>
          <w:sz w:val="32"/>
          <w:szCs w:val="40"/>
        </w:rPr>
        <w:t>。</w:t>
      </w:r>
    </w:p>
    <w:p w14:paraId="38EA54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二、采购内容</w:t>
      </w:r>
    </w:p>
    <w:tbl>
      <w:tblPr>
        <w:tblStyle w:val="8"/>
        <w:tblpPr w:leftFromText="180" w:rightFromText="180" w:vertAnchor="text" w:horzAnchor="page" w:tblpXSpec="center" w:tblpY="621"/>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1510"/>
        <w:gridCol w:w="939"/>
        <w:gridCol w:w="3867"/>
        <w:gridCol w:w="1150"/>
      </w:tblGrid>
      <w:tr w14:paraId="67ABC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618" w:type="pct"/>
            <w:vAlign w:val="center"/>
          </w:tcPr>
          <w:p w14:paraId="01291E4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名目</w:t>
            </w:r>
          </w:p>
        </w:tc>
        <w:tc>
          <w:tcPr>
            <w:tcW w:w="886" w:type="pct"/>
            <w:vAlign w:val="center"/>
          </w:tcPr>
          <w:p w14:paraId="24AD801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项目名称</w:t>
            </w:r>
          </w:p>
        </w:tc>
        <w:tc>
          <w:tcPr>
            <w:tcW w:w="551" w:type="pct"/>
            <w:vAlign w:val="center"/>
          </w:tcPr>
          <w:p w14:paraId="675C559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数量</w:t>
            </w:r>
          </w:p>
        </w:tc>
        <w:tc>
          <w:tcPr>
            <w:tcW w:w="2269" w:type="pct"/>
            <w:vAlign w:val="center"/>
          </w:tcPr>
          <w:p w14:paraId="488242A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工作内容及要求</w:t>
            </w:r>
          </w:p>
        </w:tc>
        <w:tc>
          <w:tcPr>
            <w:tcW w:w="674" w:type="pct"/>
            <w:vAlign w:val="center"/>
          </w:tcPr>
          <w:p w14:paraId="29D6B892">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备注</w:t>
            </w:r>
          </w:p>
        </w:tc>
      </w:tr>
      <w:tr w14:paraId="3703E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7" w:hRule="atLeast"/>
          <w:jc w:val="center"/>
        </w:trPr>
        <w:tc>
          <w:tcPr>
            <w:tcW w:w="618" w:type="pct"/>
            <w:vAlign w:val="center"/>
          </w:tcPr>
          <w:p w14:paraId="0EEF852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一</w:t>
            </w:r>
          </w:p>
        </w:tc>
        <w:tc>
          <w:tcPr>
            <w:tcW w:w="886" w:type="pct"/>
            <w:vAlign w:val="center"/>
          </w:tcPr>
          <w:p w14:paraId="6446730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lang w:val="en-US" w:eastAsia="zh-CN"/>
              </w:rPr>
              <w:t>江西省会昌县石角坝瓷土、瓷石矿</w:t>
            </w:r>
            <w:bookmarkStart w:id="0" w:name="_GoBack"/>
            <w:bookmarkEnd w:id="0"/>
            <w:r>
              <w:rPr>
                <w:rFonts w:hint="eastAsia" w:ascii="仿宋_GB2312" w:hAnsi="仿宋_GB2312" w:eastAsia="仿宋_GB2312" w:cs="仿宋_GB2312"/>
                <w:sz w:val="32"/>
                <w:szCs w:val="40"/>
                <w:lang w:val="en-US" w:eastAsia="zh-CN"/>
              </w:rPr>
              <w:t>社会稳定风险评估</w:t>
            </w:r>
          </w:p>
        </w:tc>
        <w:tc>
          <w:tcPr>
            <w:tcW w:w="551" w:type="pct"/>
            <w:vAlign w:val="center"/>
          </w:tcPr>
          <w:p w14:paraId="3DAD9BC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1</w:t>
            </w:r>
          </w:p>
        </w:tc>
        <w:tc>
          <w:tcPr>
            <w:tcW w:w="2269" w:type="pct"/>
            <w:vAlign w:val="center"/>
          </w:tcPr>
          <w:p w14:paraId="4032648F">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jc w:val="left"/>
              <w:textAlignment w:val="auto"/>
              <w:rPr>
                <w:rFonts w:hint="default"/>
                <w:lang w:val="en-US" w:eastAsia="zh-CN"/>
              </w:rPr>
            </w:pPr>
            <w:r>
              <w:rPr>
                <w:rFonts w:hint="eastAsia" w:ascii="仿宋_GB2312" w:hAnsi="仿宋_GB2312" w:eastAsia="仿宋_GB2312" w:cs="仿宋_GB2312"/>
                <w:sz w:val="32"/>
                <w:szCs w:val="40"/>
                <w:vertAlign w:val="baseline"/>
                <w:lang w:val="en-US" w:eastAsia="zh-CN"/>
              </w:rPr>
              <w:t>工作内容：对矿区开展</w:t>
            </w:r>
            <w:r>
              <w:rPr>
                <w:rFonts w:hint="eastAsia" w:ascii="仿宋_GB2312" w:hAnsi="仿宋_GB2312" w:eastAsia="仿宋_GB2312" w:cs="仿宋_GB2312"/>
                <w:sz w:val="32"/>
                <w:szCs w:val="40"/>
                <w:lang w:val="en-US" w:eastAsia="zh-CN"/>
              </w:rPr>
              <w:t>社会稳定风险评估工作</w:t>
            </w:r>
            <w:r>
              <w:rPr>
                <w:rFonts w:hint="eastAsia" w:ascii="仿宋_GB2312" w:hAnsi="仿宋_GB2312" w:eastAsia="仿宋_GB2312" w:cs="仿宋_GB2312"/>
                <w:sz w:val="32"/>
                <w:szCs w:val="40"/>
                <w:vertAlign w:val="baseline"/>
                <w:lang w:val="en-US" w:eastAsia="zh-CN"/>
              </w:rPr>
              <w:t>；</w:t>
            </w:r>
          </w:p>
          <w:p w14:paraId="5E095054">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jc w:val="left"/>
              <w:textAlignment w:val="auto"/>
              <w:rPr>
                <w:rFonts w:hint="default"/>
                <w:lang w:val="en-US" w:eastAsia="zh-CN"/>
              </w:rPr>
            </w:pPr>
            <w:r>
              <w:rPr>
                <w:rFonts w:hint="eastAsia" w:ascii="仿宋_GB2312" w:hAnsi="仿宋_GB2312" w:eastAsia="仿宋_GB2312" w:cs="仿宋_GB2312"/>
                <w:sz w:val="32"/>
                <w:szCs w:val="40"/>
                <w:vertAlign w:val="baseline"/>
                <w:lang w:val="en-US" w:eastAsia="zh-CN"/>
              </w:rPr>
              <w:t>工作期限、要求：在30个自然日内提交</w:t>
            </w:r>
            <w:r>
              <w:rPr>
                <w:rFonts w:hint="eastAsia" w:ascii="仿宋_GB2312" w:hAnsi="仿宋_GB2312" w:eastAsia="仿宋_GB2312" w:cs="仿宋_GB2312"/>
                <w:sz w:val="32"/>
                <w:szCs w:val="40"/>
                <w:lang w:val="en-US" w:eastAsia="zh-CN"/>
              </w:rPr>
              <w:t>社会稳定风险评估报告</w:t>
            </w:r>
            <w:r>
              <w:rPr>
                <w:rFonts w:hint="eastAsia" w:ascii="仿宋_GB2312" w:hAnsi="仿宋_GB2312" w:eastAsia="仿宋_GB2312" w:cs="仿宋_GB2312"/>
                <w:sz w:val="32"/>
                <w:szCs w:val="40"/>
                <w:vertAlign w:val="baseline"/>
                <w:lang w:val="en-US" w:eastAsia="zh-CN"/>
              </w:rPr>
              <w:t>，并通过主管部门备案；</w:t>
            </w:r>
          </w:p>
        </w:tc>
        <w:tc>
          <w:tcPr>
            <w:tcW w:w="674" w:type="pct"/>
            <w:vAlign w:val="center"/>
          </w:tcPr>
          <w:p w14:paraId="24773B7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rPr>
            </w:pPr>
          </w:p>
        </w:tc>
      </w:tr>
    </w:tbl>
    <w:p w14:paraId="3289FB3B">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供应商的资格要求</w:t>
      </w:r>
    </w:p>
    <w:p w14:paraId="6E110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1、基本资格条件：</w:t>
      </w:r>
    </w:p>
    <w:p w14:paraId="267019A0">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14:paraId="26778AC2">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2.具有良好的商业信誉和健全的财务会计制度；</w:t>
      </w:r>
    </w:p>
    <w:p w14:paraId="71C71A61">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3.具有履行合同所必须的设备和专业技术能力；</w:t>
      </w:r>
    </w:p>
    <w:p w14:paraId="260B96B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4.具有依法缴纳税收和社会保障资金的良好记录；</w:t>
      </w:r>
    </w:p>
    <w:p w14:paraId="067C3EE7">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5.参加本次采购活动前三年内，在经营活动中没有重大违法记录；</w:t>
      </w:r>
    </w:p>
    <w:p w14:paraId="2280734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6.法律、行政法规规定的其他条件；</w:t>
      </w:r>
    </w:p>
    <w:p w14:paraId="2B518793">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7.采购人根据采购项目提出的特殊条件</w:t>
      </w:r>
      <w:r>
        <w:rPr>
          <w:rFonts w:hint="eastAsia" w:ascii="仿宋_GB2312" w:hAnsi="仿宋_GB2312" w:eastAsia="仿宋_GB2312" w:cs="仿宋_GB2312"/>
          <w:color w:val="auto"/>
          <w:sz w:val="32"/>
          <w:szCs w:val="32"/>
          <w:lang w:eastAsia="zh-CN"/>
        </w:rPr>
        <w:t>。</w:t>
      </w:r>
    </w:p>
    <w:p w14:paraId="4A8781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rPr>
        <w:t>2、特定资格要求：</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vertAlign w:val="baseline"/>
          <w:lang w:val="en-US" w:eastAsia="zh-CN"/>
        </w:rPr>
        <w:t>。</w:t>
      </w:r>
    </w:p>
    <w:p w14:paraId="2811AC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四、</w:t>
      </w:r>
      <w:r>
        <w:rPr>
          <w:rFonts w:hint="eastAsia" w:ascii="黑体" w:hAnsi="黑体" w:eastAsia="黑体" w:cs="黑体"/>
          <w:sz w:val="32"/>
          <w:szCs w:val="40"/>
        </w:rPr>
        <w:t>报价文件递交</w:t>
      </w:r>
    </w:p>
    <w:p w14:paraId="6291F8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1、报价人应将报价文件密封并在密封处加盖公章或签名。</w:t>
      </w:r>
    </w:p>
    <w:p w14:paraId="2EC956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2、封装袋上注明报价人名称和联系方式。</w:t>
      </w:r>
    </w:p>
    <w:p w14:paraId="64F4A0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3、报价人应在规定时间前将报价文件递交到指定地点。</w:t>
      </w:r>
    </w:p>
    <w:p w14:paraId="7E74AB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4、报价文件由（附件一）中的报价单、法人身份证复印件、公司营业执照复印件、资质证书复印件、委托书及被委托人身份证复印件，所有材料均须加盖公章，提供公司主要管理及其直系亲属未在会昌县恒茂建设发展集团有限责任公司（包括下属子公司）从业的承诺书（附件二）。</w:t>
      </w:r>
    </w:p>
    <w:p w14:paraId="6EF342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lang w:val="en-US" w:eastAsia="zh-CN"/>
        </w:rPr>
        <w:t>五、报价供应商</w:t>
      </w:r>
      <w:r>
        <w:rPr>
          <w:rFonts w:hint="eastAsia" w:ascii="黑体" w:hAnsi="黑体" w:eastAsia="黑体" w:cs="黑体"/>
          <w:sz w:val="32"/>
          <w:szCs w:val="40"/>
        </w:rPr>
        <w:t>确定原则</w:t>
      </w:r>
    </w:p>
    <w:p w14:paraId="4FEF99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询价小组对各响应报价进行资质审查，审查合格后，以最低报价确定供应商，原则上响应供应商不低于三家；若出现2家或2家以上相同最低报价，则由采购人通过随机抽取方式确定一个投标人获得中标人资格，最终报公司三重一大会议研究确定。</w:t>
      </w:r>
    </w:p>
    <w:p w14:paraId="2663FB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lang w:val="en-US" w:eastAsia="zh-CN"/>
        </w:rPr>
        <w:t>六</w:t>
      </w:r>
      <w:r>
        <w:rPr>
          <w:rFonts w:hint="eastAsia" w:ascii="黑体" w:hAnsi="黑体" w:eastAsia="黑体" w:cs="黑体"/>
          <w:sz w:val="32"/>
          <w:szCs w:val="40"/>
        </w:rPr>
        <w:t>、其他补充事宜</w:t>
      </w:r>
    </w:p>
    <w:p w14:paraId="2DC8DA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1、各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供应商提供的报价须包含</w:t>
      </w:r>
      <w:r>
        <w:rPr>
          <w:rFonts w:hint="eastAsia" w:ascii="仿宋_GB2312" w:hAnsi="仿宋_GB2312" w:eastAsia="仿宋_GB2312" w:cs="仿宋_GB2312"/>
          <w:sz w:val="32"/>
          <w:szCs w:val="40"/>
          <w:highlight w:val="none"/>
          <w:lang w:val="en-US" w:eastAsia="zh-CN"/>
        </w:rPr>
        <w:t>但不限于差旅、评审等费用</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响应报价为一次性不得更改的最终报价，只允许一个报价。</w:t>
      </w:r>
    </w:p>
    <w:p w14:paraId="6E02A5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2、付款方式：</w:t>
      </w:r>
      <w:r>
        <w:rPr>
          <w:rFonts w:hint="eastAsia" w:ascii="仿宋_GB2312" w:hAnsi="仿宋_GB2312" w:eastAsia="仿宋_GB2312" w:cs="仿宋_GB2312"/>
          <w:sz w:val="32"/>
          <w:szCs w:val="40"/>
          <w:highlight w:val="none"/>
          <w:lang w:val="en-US" w:eastAsia="zh-CN"/>
        </w:rPr>
        <w:t>提交报告并通过主管部门备案后，半年内一次性付清</w:t>
      </w:r>
      <w:r>
        <w:rPr>
          <w:rFonts w:hint="eastAsia" w:ascii="仿宋_GB2312" w:hAnsi="仿宋_GB2312" w:eastAsia="仿宋_GB2312" w:cs="仿宋_GB2312"/>
          <w:sz w:val="32"/>
          <w:szCs w:val="40"/>
          <w:highlight w:val="none"/>
          <w:lang w:eastAsia="zh-CN"/>
        </w:rPr>
        <w:t>；</w:t>
      </w:r>
    </w:p>
    <w:p w14:paraId="2C06A2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rPr>
      </w:pPr>
      <w:r>
        <w:rPr>
          <w:rFonts w:hint="eastAsia" w:ascii="仿宋_GB2312" w:hAnsi="仿宋_GB2312" w:eastAsia="仿宋_GB2312" w:cs="仿宋_GB2312"/>
          <w:sz w:val="32"/>
          <w:szCs w:val="40"/>
          <w:highlight w:val="none"/>
          <w:lang w:val="en-US" w:eastAsia="zh-CN"/>
        </w:rPr>
        <w:t>3、</w:t>
      </w:r>
      <w:r>
        <w:rPr>
          <w:rFonts w:hint="eastAsia" w:ascii="仿宋" w:hAnsi="仿宋" w:eastAsia="仿宋" w:cs="仿宋"/>
          <w:sz w:val="32"/>
          <w:szCs w:val="32"/>
          <w:highlight w:val="none"/>
        </w:rPr>
        <w:t>如</w:t>
      </w:r>
      <w:r>
        <w:rPr>
          <w:rFonts w:hint="eastAsia" w:ascii="仿宋_GB2312" w:hAnsi="仿宋_GB2312" w:eastAsia="仿宋_GB2312" w:cs="仿宋_GB2312"/>
          <w:sz w:val="32"/>
          <w:szCs w:val="40"/>
          <w:highlight w:val="none"/>
        </w:rPr>
        <w:t>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w:t>
      </w:r>
      <w:r>
        <w:rPr>
          <w:rFonts w:hint="eastAsia" w:ascii="仿宋_GB2312" w:hAnsi="仿宋_GB2312" w:eastAsia="仿宋_GB2312" w:cs="仿宋_GB2312"/>
          <w:sz w:val="32"/>
          <w:szCs w:val="40"/>
          <w:highlight w:val="none"/>
          <w:lang w:val="en-US" w:eastAsia="zh-CN"/>
        </w:rPr>
        <w:t>参与</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即表示已充分了解</w:t>
      </w:r>
      <w:r>
        <w:rPr>
          <w:rFonts w:hint="eastAsia" w:ascii="仿宋" w:hAnsi="仿宋" w:eastAsia="仿宋" w:cs="仿宋"/>
          <w:sz w:val="32"/>
          <w:szCs w:val="32"/>
          <w:highlight w:val="none"/>
          <w:lang w:val="en-US" w:eastAsia="zh-CN"/>
        </w:rPr>
        <w:t>该项目</w:t>
      </w:r>
      <w:r>
        <w:rPr>
          <w:rFonts w:hint="eastAsia" w:ascii="仿宋" w:hAnsi="仿宋" w:eastAsia="仿宋" w:cs="仿宋"/>
          <w:sz w:val="32"/>
          <w:szCs w:val="32"/>
          <w:highlight w:val="none"/>
        </w:rPr>
        <w:t>，愿意承担相应的</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风险，并愿意对自己的</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行为承担一切法律责任。</w:t>
      </w:r>
    </w:p>
    <w:p w14:paraId="752D7B21">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 w:hAnsi="仿宋" w:eastAsia="仿宋" w:cs="仿宋"/>
          <w:bCs/>
          <w:sz w:val="32"/>
          <w:szCs w:val="32"/>
          <w:highlight w:val="none"/>
          <w:lang w:val="en-US" w:eastAsia="zh-CN"/>
        </w:rPr>
      </w:pPr>
      <w:r>
        <w:rPr>
          <w:rFonts w:hint="eastAsia" w:ascii="仿宋_GB2312" w:hAnsi="仿宋_GB2312" w:eastAsia="仿宋_GB2312" w:cs="仿宋_GB2312"/>
          <w:sz w:val="32"/>
          <w:szCs w:val="40"/>
          <w:highlight w:val="none"/>
          <w:lang w:val="en-US" w:eastAsia="zh-CN"/>
        </w:rPr>
        <w:t>4</w:t>
      </w:r>
      <w:r>
        <w:rPr>
          <w:rFonts w:hint="eastAsia" w:ascii="仿宋_GB2312" w:hAnsi="仿宋_GB2312" w:eastAsia="仿宋_GB2312" w:cs="仿宋_GB2312"/>
          <w:sz w:val="32"/>
          <w:szCs w:val="40"/>
          <w:highlight w:val="none"/>
        </w:rPr>
        <w:t>、请各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供应商于2024年0</w:t>
      </w:r>
      <w:r>
        <w:rPr>
          <w:rFonts w:hint="eastAsia" w:ascii="仿宋_GB2312" w:hAnsi="仿宋_GB2312" w:eastAsia="仿宋_GB2312" w:cs="仿宋_GB2312"/>
          <w:sz w:val="32"/>
          <w:szCs w:val="40"/>
          <w:highlight w:val="none"/>
          <w:lang w:val="en-US" w:eastAsia="zh-CN"/>
        </w:rPr>
        <w:t>8</w:t>
      </w:r>
      <w:r>
        <w:rPr>
          <w:rFonts w:hint="eastAsia" w:ascii="仿宋_GB2312" w:hAnsi="仿宋_GB2312" w:eastAsia="仿宋_GB2312" w:cs="仿宋_GB2312"/>
          <w:sz w:val="32"/>
          <w:szCs w:val="40"/>
          <w:highlight w:val="none"/>
        </w:rPr>
        <w:t>月</w:t>
      </w:r>
      <w:r>
        <w:rPr>
          <w:rFonts w:hint="eastAsia" w:ascii="仿宋_GB2312" w:hAnsi="仿宋_GB2312" w:eastAsia="仿宋_GB2312" w:cs="仿宋_GB2312"/>
          <w:sz w:val="32"/>
          <w:szCs w:val="40"/>
          <w:highlight w:val="none"/>
          <w:lang w:val="en-US" w:eastAsia="zh-CN"/>
        </w:rPr>
        <w:t>6</w:t>
      </w:r>
      <w:r>
        <w:rPr>
          <w:rFonts w:hint="eastAsia" w:ascii="仿宋_GB2312" w:hAnsi="仿宋_GB2312" w:eastAsia="仿宋_GB2312" w:cs="仿宋_GB2312"/>
          <w:sz w:val="32"/>
          <w:szCs w:val="40"/>
          <w:highlight w:val="none"/>
        </w:rPr>
        <w:t>日</w:t>
      </w:r>
      <w:r>
        <w:rPr>
          <w:rFonts w:hint="eastAsia" w:ascii="仿宋_GB2312" w:hAnsi="仿宋_GB2312" w:eastAsia="仿宋_GB2312" w:cs="仿宋_GB2312"/>
          <w:sz w:val="32"/>
          <w:szCs w:val="40"/>
          <w:highlight w:val="none"/>
          <w:lang w:val="en-US" w:eastAsia="zh-CN"/>
        </w:rPr>
        <w:t>下午17：00（北京时间）</w:t>
      </w:r>
      <w:r>
        <w:rPr>
          <w:rFonts w:hint="eastAsia" w:ascii="仿宋_GB2312" w:hAnsi="仿宋_GB2312" w:eastAsia="仿宋_GB2312" w:cs="仿宋_GB2312"/>
          <w:sz w:val="32"/>
          <w:szCs w:val="40"/>
          <w:highlight w:val="none"/>
        </w:rPr>
        <w:t>前将报价</w:t>
      </w:r>
      <w:r>
        <w:rPr>
          <w:rFonts w:hint="eastAsia" w:ascii="仿宋_GB2312" w:hAnsi="仿宋_GB2312" w:eastAsia="仿宋_GB2312" w:cs="仿宋_GB2312"/>
          <w:sz w:val="32"/>
          <w:szCs w:val="40"/>
          <w:highlight w:val="none"/>
          <w:lang w:val="en-US" w:eastAsia="zh-CN"/>
        </w:rPr>
        <w:t>文件</w:t>
      </w:r>
      <w:r>
        <w:rPr>
          <w:rFonts w:hint="eastAsia" w:ascii="仿宋_GB2312" w:hAnsi="仿宋_GB2312" w:eastAsia="仿宋_GB2312" w:cs="仿宋_GB2312"/>
          <w:i w:val="0"/>
          <w:iCs w:val="0"/>
          <w:caps w:val="0"/>
          <w:color w:val="212529"/>
          <w:spacing w:val="0"/>
          <w:sz w:val="32"/>
          <w:szCs w:val="32"/>
          <w:shd w:val="clear" w:fill="FFFFFF"/>
        </w:rPr>
        <w:t>密封邮寄或递交</w:t>
      </w:r>
      <w:r>
        <w:rPr>
          <w:rFonts w:hint="eastAsia" w:ascii="仿宋_GB2312" w:hAnsi="仿宋_GB2312" w:eastAsia="仿宋_GB2312" w:cs="仿宋_GB2312"/>
          <w:sz w:val="32"/>
          <w:szCs w:val="40"/>
          <w:highlight w:val="none"/>
        </w:rPr>
        <w:t>至</w:t>
      </w:r>
      <w:r>
        <w:rPr>
          <w:rFonts w:hint="eastAsia" w:ascii="仿宋_GB2312" w:hAnsi="仿宋_GB2312" w:eastAsia="仿宋_GB2312" w:cs="仿宋_GB2312"/>
          <w:sz w:val="32"/>
          <w:szCs w:val="40"/>
          <w:highlight w:val="none"/>
          <w:lang w:val="en-US" w:eastAsia="zh-CN"/>
        </w:rPr>
        <w:t>商会大厦九楼</w:t>
      </w:r>
      <w:r>
        <w:rPr>
          <w:rFonts w:hint="eastAsia" w:ascii="仿宋_GB2312" w:hAnsi="仿宋_GB2312" w:eastAsia="仿宋_GB2312" w:cs="仿宋_GB2312"/>
          <w:sz w:val="32"/>
          <w:szCs w:val="40"/>
          <w:highlight w:val="none"/>
        </w:rPr>
        <w:t>会昌县</w:t>
      </w:r>
      <w:r>
        <w:rPr>
          <w:rFonts w:hint="eastAsia" w:ascii="仿宋_GB2312" w:hAnsi="仿宋_GB2312" w:eastAsia="仿宋_GB2312" w:cs="仿宋_GB2312"/>
          <w:sz w:val="32"/>
          <w:szCs w:val="40"/>
          <w:highlight w:val="none"/>
          <w:lang w:val="en-US" w:eastAsia="zh-CN"/>
        </w:rPr>
        <w:t>正源建设</w:t>
      </w:r>
      <w:r>
        <w:rPr>
          <w:rFonts w:hint="eastAsia" w:ascii="仿宋_GB2312" w:hAnsi="仿宋_GB2312" w:eastAsia="仿宋_GB2312" w:cs="仿宋_GB2312"/>
          <w:sz w:val="32"/>
          <w:szCs w:val="40"/>
          <w:highlight w:val="none"/>
        </w:rPr>
        <w:t>有限</w:t>
      </w:r>
      <w:r>
        <w:rPr>
          <w:rFonts w:hint="eastAsia" w:ascii="仿宋_GB2312" w:hAnsi="仿宋_GB2312" w:eastAsia="仿宋_GB2312" w:cs="仿宋_GB2312"/>
          <w:sz w:val="32"/>
          <w:szCs w:val="40"/>
          <w:highlight w:val="none"/>
          <w:lang w:val="en-US" w:eastAsia="zh-CN"/>
        </w:rPr>
        <w:t>责任</w:t>
      </w:r>
      <w:r>
        <w:rPr>
          <w:rFonts w:hint="eastAsia" w:ascii="仿宋_GB2312" w:hAnsi="仿宋_GB2312" w:eastAsia="仿宋_GB2312" w:cs="仿宋_GB2312"/>
          <w:sz w:val="32"/>
          <w:szCs w:val="40"/>
          <w:highlight w:val="none"/>
        </w:rPr>
        <w:t>公司项目部</w:t>
      </w:r>
      <w:r>
        <w:rPr>
          <w:rFonts w:hint="eastAsia" w:ascii="仿宋_GB2312" w:hAnsi="仿宋_GB2312" w:eastAsia="仿宋_GB2312" w:cs="仿宋_GB2312"/>
          <w:sz w:val="32"/>
          <w:szCs w:val="40"/>
          <w:highlight w:val="none"/>
          <w:lang w:eastAsia="zh-CN"/>
        </w:rPr>
        <w:t>，</w:t>
      </w:r>
      <w:r>
        <w:rPr>
          <w:rFonts w:hint="eastAsia" w:ascii="仿宋" w:hAnsi="仿宋" w:eastAsia="仿宋" w:cs="仿宋"/>
          <w:bCs/>
          <w:sz w:val="32"/>
          <w:szCs w:val="32"/>
          <w:highlight w:val="none"/>
          <w:lang w:val="en-US" w:eastAsia="zh-CN"/>
        </w:rPr>
        <w:t>联系人</w:t>
      </w:r>
      <w:r>
        <w:rPr>
          <w:rFonts w:hint="eastAsia" w:ascii="仿宋_GB2312" w:hAnsi="仿宋_GB2312" w:eastAsia="仿宋_GB2312" w:cs="仿宋_GB2312"/>
          <w:sz w:val="32"/>
          <w:szCs w:val="40"/>
          <w:highlight w:val="none"/>
          <w:lang w:val="en-US" w:eastAsia="zh-CN"/>
        </w:rPr>
        <w:t>：刘</w:t>
      </w:r>
      <w:r>
        <w:rPr>
          <w:rFonts w:hint="eastAsia" w:ascii="仿宋_GB2312" w:hAnsi="仿宋_GB2312" w:eastAsia="仿宋_GB2312" w:cs="仿宋_GB2312"/>
          <w:i w:val="0"/>
          <w:iCs w:val="0"/>
          <w:caps w:val="0"/>
          <w:color w:val="212529"/>
          <w:spacing w:val="0"/>
          <w:sz w:val="32"/>
          <w:szCs w:val="32"/>
          <w:shd w:val="clear" w:fill="FFFFFF"/>
          <w:lang w:val="en-US" w:eastAsia="zh-CN"/>
        </w:rPr>
        <w:t>18870133323 。</w:t>
      </w:r>
    </w:p>
    <w:p w14:paraId="6BA31195">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p>
    <w:p w14:paraId="6AF2DEA1">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2024年8月2日</w:t>
      </w:r>
    </w:p>
    <w:p w14:paraId="7A2D757D">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14:paraId="3657010E">
      <w:pPr>
        <w:pStyle w:val="2"/>
        <w:rPr>
          <w:rFonts w:hint="eastAsia" w:ascii="仿宋_GB2312" w:hAnsi="仿宋_GB2312" w:eastAsia="仿宋_GB2312" w:cs="仿宋_GB2312"/>
          <w:sz w:val="32"/>
          <w:szCs w:val="40"/>
          <w:lang w:val="en-US" w:eastAsia="zh-CN"/>
        </w:rPr>
      </w:pPr>
    </w:p>
    <w:p w14:paraId="2BE3D5A2">
      <w:pPr>
        <w:rPr>
          <w:rFonts w:hint="eastAsia" w:ascii="仿宋_GB2312" w:hAnsi="仿宋_GB2312" w:eastAsia="仿宋_GB2312" w:cs="仿宋_GB2312"/>
          <w:sz w:val="32"/>
          <w:szCs w:val="40"/>
          <w:lang w:val="en-US" w:eastAsia="zh-CN"/>
        </w:rPr>
      </w:pPr>
    </w:p>
    <w:p w14:paraId="642EE8AB">
      <w:pPr>
        <w:rPr>
          <w:rFonts w:hint="eastAsia"/>
          <w:lang w:val="en-US" w:eastAsia="zh-CN"/>
        </w:rPr>
      </w:pPr>
    </w:p>
    <w:p w14:paraId="6E4ED289">
      <w:pPr>
        <w:rPr>
          <w:rFonts w:hint="eastAsia"/>
          <w:lang w:val="en-US" w:eastAsia="zh-CN"/>
        </w:rPr>
      </w:pPr>
    </w:p>
    <w:p w14:paraId="1A481963">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附件1：</w:t>
      </w:r>
    </w:p>
    <w:p w14:paraId="6311F5FF">
      <w:pPr>
        <w:rPr>
          <w:rFonts w:hint="eastAsia"/>
          <w:lang w:val="en-US" w:eastAsia="zh-CN"/>
        </w:rPr>
      </w:pPr>
    </w:p>
    <w:p w14:paraId="01867A7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报价单</w:t>
      </w:r>
    </w:p>
    <w:tbl>
      <w:tblPr>
        <w:tblStyle w:val="7"/>
        <w:tblpPr w:leftFromText="180" w:rightFromText="180" w:vertAnchor="page" w:horzAnchor="page" w:tblpX="1530" w:tblpY="3236"/>
        <w:tblOverlap w:val="never"/>
        <w:tblW w:w="91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1"/>
        <w:gridCol w:w="2058"/>
        <w:gridCol w:w="1656"/>
        <w:gridCol w:w="1935"/>
        <w:gridCol w:w="2460"/>
      </w:tblGrid>
      <w:tr w14:paraId="0E204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3" w:hRule="atLeast"/>
          <w:jc w:val="center"/>
        </w:trPr>
        <w:tc>
          <w:tcPr>
            <w:tcW w:w="991"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63D1EDE">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序号</w:t>
            </w:r>
          </w:p>
        </w:tc>
        <w:tc>
          <w:tcPr>
            <w:tcW w:w="2058" w:type="dxa"/>
            <w:tcBorders>
              <w:top w:val="single" w:color="auto" w:sz="4" w:space="0"/>
              <w:left w:val="single" w:color="000000" w:sz="4" w:space="0"/>
              <w:bottom w:val="single" w:color="000000" w:sz="4" w:space="0"/>
              <w:right w:val="single" w:color="000000" w:sz="4" w:space="0"/>
            </w:tcBorders>
            <w:shd w:val="clear" w:color="auto" w:fill="auto"/>
            <w:vAlign w:val="center"/>
          </w:tcPr>
          <w:p w14:paraId="2A613950">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名称</w:t>
            </w:r>
          </w:p>
        </w:tc>
        <w:tc>
          <w:tcPr>
            <w:tcW w:w="1656" w:type="dxa"/>
            <w:tcBorders>
              <w:top w:val="single" w:color="auto" w:sz="4" w:space="0"/>
              <w:left w:val="single" w:color="000000" w:sz="4" w:space="0"/>
              <w:bottom w:val="single" w:color="000000" w:sz="4" w:space="0"/>
              <w:right w:val="single" w:color="000000" w:sz="4" w:space="0"/>
            </w:tcBorders>
            <w:shd w:val="clear" w:color="auto" w:fill="auto"/>
            <w:vAlign w:val="center"/>
          </w:tcPr>
          <w:p w14:paraId="0DF40B0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控制价</w:t>
            </w:r>
          </w:p>
          <w:p w14:paraId="621211D4">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（万元）</w:t>
            </w:r>
          </w:p>
        </w:tc>
        <w:tc>
          <w:tcPr>
            <w:tcW w:w="1935" w:type="dxa"/>
            <w:tcBorders>
              <w:top w:val="single" w:color="auto" w:sz="4" w:space="0"/>
              <w:left w:val="single" w:color="000000" w:sz="4" w:space="0"/>
              <w:bottom w:val="single" w:color="000000" w:sz="4" w:space="0"/>
              <w:right w:val="single" w:color="000000" w:sz="4" w:space="0"/>
            </w:tcBorders>
            <w:shd w:val="clear" w:color="auto" w:fill="auto"/>
            <w:vAlign w:val="center"/>
          </w:tcPr>
          <w:p w14:paraId="37A0FD5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报价</w:t>
            </w:r>
          </w:p>
          <w:p w14:paraId="4800C35C">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（万元）</w:t>
            </w:r>
          </w:p>
        </w:tc>
        <w:tc>
          <w:tcPr>
            <w:tcW w:w="2460" w:type="dxa"/>
            <w:tcBorders>
              <w:top w:val="single" w:color="auto" w:sz="4" w:space="0"/>
              <w:left w:val="single" w:color="000000" w:sz="4" w:space="0"/>
              <w:bottom w:val="single" w:color="000000" w:sz="4" w:space="0"/>
              <w:right w:val="single" w:color="000000" w:sz="4" w:space="0"/>
            </w:tcBorders>
            <w:shd w:val="clear" w:color="auto" w:fill="auto"/>
            <w:vAlign w:val="center"/>
          </w:tcPr>
          <w:p w14:paraId="23EDA09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备注</w:t>
            </w:r>
          </w:p>
        </w:tc>
      </w:tr>
      <w:tr w14:paraId="43BCF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9" w:hRule="atLeast"/>
          <w:jc w:val="center"/>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5730F">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377D">
            <w:pPr>
              <w:keepNext w:val="0"/>
              <w:keepLines w:val="0"/>
              <w:widowControl/>
              <w:suppressLineNumbers w:val="0"/>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default" w:ascii="仿宋_GB2312" w:hAnsi="仿宋_GB2312" w:eastAsia="仿宋_GB2312" w:cs="仿宋_GB2312"/>
                <w:sz w:val="32"/>
                <w:szCs w:val="40"/>
                <w:vertAlign w:val="baseline"/>
                <w:lang w:val="en-US" w:eastAsia="zh-CN"/>
              </w:rPr>
              <w:t>江西省会昌</w:t>
            </w:r>
            <w:r>
              <w:rPr>
                <w:rFonts w:hint="eastAsia" w:ascii="仿宋_GB2312" w:hAnsi="仿宋_GB2312" w:eastAsia="仿宋_GB2312" w:cs="仿宋_GB2312"/>
                <w:sz w:val="32"/>
                <w:szCs w:val="40"/>
                <w:vertAlign w:val="baseline"/>
                <w:lang w:val="en-US" w:eastAsia="zh-CN"/>
              </w:rPr>
              <w:t>县石角坝瓷土、瓷石矿社会稳定风险评估</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DE45">
            <w:pPr>
              <w:jc w:val="center"/>
              <w:rPr>
                <w:rFonts w:hint="default" w:ascii="仿宋_GB2312" w:hAnsi="仿宋_GB2312" w:eastAsia="仿宋_GB2312" w:cs="仿宋_GB2312"/>
                <w:i w:val="0"/>
                <w:iCs w:val="0"/>
                <w:color w:val="000000"/>
                <w:spacing w:val="0"/>
                <w:w w:val="100"/>
                <w:kern w:val="0"/>
                <w:position w:val="0"/>
                <w:sz w:val="28"/>
                <w:szCs w:val="28"/>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28"/>
                <w:szCs w:val="28"/>
                <w:u w:val="none"/>
                <w:shd w:val="clear" w:color="auto" w:fill="auto"/>
                <w:lang w:val="en-US" w:eastAsia="zh-CN" w:bidi="ar"/>
              </w:rPr>
              <w:t>6.8</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AB8A0">
            <w:pPr>
              <w:keepNext w:val="0"/>
              <w:keepLines w:val="0"/>
              <w:widowControl/>
              <w:suppressLineNumbers w:val="0"/>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BC81">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 w:hAnsi="仿宋" w:eastAsia="仿宋" w:cs="仿宋"/>
                <w:sz w:val="28"/>
                <w:szCs w:val="28"/>
                <w:vertAlign w:val="baseline"/>
                <w:lang w:val="en-US" w:eastAsia="zh-CN"/>
              </w:rPr>
              <w:t>固定单价</w:t>
            </w:r>
          </w:p>
        </w:tc>
      </w:tr>
      <w:tr w14:paraId="6D61C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4" w:hRule="atLeast"/>
          <w:jc w:val="center"/>
        </w:trPr>
        <w:tc>
          <w:tcPr>
            <w:tcW w:w="91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C63E3">
            <w:pPr>
              <w:keepNext w:val="0"/>
              <w:keepLines w:val="0"/>
              <w:widowControl/>
              <w:suppressLineNumbers w:val="0"/>
              <w:jc w:val="left"/>
              <w:textAlignment w:val="center"/>
              <w:rPr>
                <w:rFonts w:hint="eastAsia"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注：1.以上报价     %发票；2.</w:t>
            </w:r>
            <w:r>
              <w:rPr>
                <w:rFonts w:hint="eastAsia" w:ascii="仿宋" w:hAnsi="仿宋" w:eastAsia="仿宋" w:cs="仿宋"/>
                <w:b w:val="0"/>
                <w:bCs w:val="0"/>
                <w:kern w:val="2"/>
                <w:sz w:val="28"/>
                <w:szCs w:val="28"/>
                <w:vertAlign w:val="baseline"/>
                <w:lang w:val="en-US" w:eastAsia="zh-CN" w:bidi="ar-SA"/>
              </w:rPr>
              <w:t>投标报价超出控制价的视为无效投标。</w:t>
            </w:r>
          </w:p>
        </w:tc>
      </w:tr>
    </w:tbl>
    <w:p w14:paraId="2BBFD221">
      <w:pPr>
        <w:rPr>
          <w:rFonts w:hint="eastAsia" w:ascii="仿宋_GB2312" w:hAnsi="仿宋_GB2312" w:eastAsia="仿宋_GB2312" w:cs="仿宋_GB2312"/>
          <w:sz w:val="32"/>
          <w:szCs w:val="40"/>
          <w:lang w:val="en-US" w:eastAsia="zh-CN"/>
        </w:rPr>
      </w:pPr>
    </w:p>
    <w:p w14:paraId="597410AE">
      <w:pPr>
        <w:pStyle w:val="2"/>
        <w:rPr>
          <w:rFonts w:hint="eastAsia" w:ascii="仿宋_GB2312" w:hAnsi="仿宋_GB2312" w:eastAsia="仿宋_GB2312" w:cs="仿宋_GB2312"/>
          <w:sz w:val="32"/>
          <w:szCs w:val="40"/>
          <w:lang w:val="en-US" w:eastAsia="zh-CN"/>
        </w:rPr>
      </w:pPr>
    </w:p>
    <w:p w14:paraId="729817A2">
      <w:pPr>
        <w:rPr>
          <w:rFonts w:hint="eastAsia" w:ascii="仿宋_GB2312" w:hAnsi="仿宋_GB2312" w:eastAsia="仿宋_GB2312" w:cs="仿宋_GB2312"/>
          <w:sz w:val="32"/>
          <w:szCs w:val="40"/>
          <w:lang w:val="en-US" w:eastAsia="zh-CN"/>
        </w:rPr>
      </w:pPr>
    </w:p>
    <w:p w14:paraId="64AD21EB">
      <w:pPr>
        <w:pStyle w:val="2"/>
        <w:rPr>
          <w:rFonts w:hint="eastAsia"/>
          <w:lang w:val="en-US" w:eastAsia="zh-CN"/>
        </w:rPr>
      </w:pPr>
    </w:p>
    <w:p w14:paraId="7FDF1E72">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0A71490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29ADDE9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0DA733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0E208D1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29C0E89F">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附件2：</w:t>
      </w:r>
    </w:p>
    <w:p w14:paraId="29B4489D">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承诺书</w:t>
      </w:r>
    </w:p>
    <w:p w14:paraId="41D87903">
      <w:pPr>
        <w:keepNext w:val="0"/>
        <w:keepLines w:val="0"/>
        <w:pageBreakBefore w:val="0"/>
        <w:widowControl w:val="0"/>
        <w:kinsoku/>
        <w:wordWrap/>
        <w:overflowPunct/>
        <w:topLinePunct w:val="0"/>
        <w:autoSpaceDE/>
        <w:autoSpaceDN/>
        <w:bidi w:val="0"/>
        <w:adjustRightInd/>
        <w:snapToGrid/>
        <w:ind w:firstLine="723" w:firstLineChars="200"/>
        <w:jc w:val="center"/>
        <w:textAlignment w:val="auto"/>
        <w:rPr>
          <w:rFonts w:hint="eastAsia" w:ascii="仿宋_GB2312" w:hAnsi="仿宋_GB2312" w:eastAsia="仿宋_GB2312" w:cs="仿宋_GB2312"/>
          <w:b/>
          <w:bCs/>
          <w:sz w:val="36"/>
          <w:szCs w:val="44"/>
          <w:lang w:val="en-US" w:eastAsia="zh-CN"/>
        </w:rPr>
      </w:pPr>
    </w:p>
    <w:p w14:paraId="6897300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我公司为独立法人单位，我公司主要人员及其直系亲属均未有在会昌县恒茂建设发展集团有限责任公司（包括下属子公司）从业的记录以及不存在控股、管理关系和亲属等利害关系。</w:t>
      </w:r>
    </w:p>
    <w:p w14:paraId="50E6C83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特此承诺。</w:t>
      </w:r>
    </w:p>
    <w:p w14:paraId="2649093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我公司对本承诺的真实性负责，并承担相应法律责任。</w:t>
      </w:r>
    </w:p>
    <w:p w14:paraId="6853DCF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FB92ED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D4E55FF">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公司：（签章）</w:t>
      </w:r>
    </w:p>
    <w:p w14:paraId="4134A9EF">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年    月   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B9A01">
    <w:pPr>
      <w:jc w:val="center"/>
      <w:rPr>
        <w:rFonts w:ascii="宋体" w:hAnsi="宋体" w:eastAsia="宋体" w:cs="宋体"/>
        <w:color w:val="000000"/>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B94473">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B94473">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F756C">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937D71"/>
    <w:multiLevelType w:val="singleLevel"/>
    <w:tmpl w:val="08937D71"/>
    <w:lvl w:ilvl="0" w:tentative="0">
      <w:start w:val="3"/>
      <w:numFmt w:val="chineseCounting"/>
      <w:suff w:val="nothing"/>
      <w:lvlText w:val="%1、"/>
      <w:lvlJc w:val="left"/>
      <w:rPr>
        <w:rFonts w:hint="eastAsia"/>
      </w:rPr>
    </w:lvl>
  </w:abstractNum>
  <w:abstractNum w:abstractNumId="1">
    <w:nsid w:val="62807ED8"/>
    <w:multiLevelType w:val="singleLevel"/>
    <w:tmpl w:val="62807ED8"/>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000000"/>
    <w:rsid w:val="0266711D"/>
    <w:rsid w:val="02693733"/>
    <w:rsid w:val="0284231A"/>
    <w:rsid w:val="03B67D67"/>
    <w:rsid w:val="03B804CE"/>
    <w:rsid w:val="04C80BE4"/>
    <w:rsid w:val="0735792C"/>
    <w:rsid w:val="07FE491D"/>
    <w:rsid w:val="0BEF2EFA"/>
    <w:rsid w:val="0E2844A2"/>
    <w:rsid w:val="0E574B94"/>
    <w:rsid w:val="11DE4E97"/>
    <w:rsid w:val="1209283C"/>
    <w:rsid w:val="12C10A21"/>
    <w:rsid w:val="13C058C2"/>
    <w:rsid w:val="13EC7D20"/>
    <w:rsid w:val="140432BB"/>
    <w:rsid w:val="14180B15"/>
    <w:rsid w:val="156C736A"/>
    <w:rsid w:val="181066D2"/>
    <w:rsid w:val="193E101D"/>
    <w:rsid w:val="19746D6C"/>
    <w:rsid w:val="19E96B1F"/>
    <w:rsid w:val="1AA93853"/>
    <w:rsid w:val="1C237BDC"/>
    <w:rsid w:val="1CEB5018"/>
    <w:rsid w:val="1DCC309C"/>
    <w:rsid w:val="1E854FF8"/>
    <w:rsid w:val="1E957931"/>
    <w:rsid w:val="21FD6BC4"/>
    <w:rsid w:val="22405491"/>
    <w:rsid w:val="23C86365"/>
    <w:rsid w:val="2594467E"/>
    <w:rsid w:val="26235823"/>
    <w:rsid w:val="29DE0AE8"/>
    <w:rsid w:val="2C02412C"/>
    <w:rsid w:val="2C302A48"/>
    <w:rsid w:val="2EC61C19"/>
    <w:rsid w:val="2F051587"/>
    <w:rsid w:val="2F204FF5"/>
    <w:rsid w:val="30112B90"/>
    <w:rsid w:val="3143790E"/>
    <w:rsid w:val="31E3055C"/>
    <w:rsid w:val="3240586E"/>
    <w:rsid w:val="337E22EA"/>
    <w:rsid w:val="33F7369A"/>
    <w:rsid w:val="35683DE9"/>
    <w:rsid w:val="366854D4"/>
    <w:rsid w:val="38272BAB"/>
    <w:rsid w:val="3A1C3219"/>
    <w:rsid w:val="3A377697"/>
    <w:rsid w:val="3E4976AD"/>
    <w:rsid w:val="40206459"/>
    <w:rsid w:val="4142139B"/>
    <w:rsid w:val="41764BF9"/>
    <w:rsid w:val="41927FC6"/>
    <w:rsid w:val="41A2599F"/>
    <w:rsid w:val="4304696E"/>
    <w:rsid w:val="44703ED1"/>
    <w:rsid w:val="44B33DBE"/>
    <w:rsid w:val="47D2657C"/>
    <w:rsid w:val="486C2C02"/>
    <w:rsid w:val="4893353F"/>
    <w:rsid w:val="4A0B11F7"/>
    <w:rsid w:val="4A7144FF"/>
    <w:rsid w:val="4F5F701C"/>
    <w:rsid w:val="50242014"/>
    <w:rsid w:val="50942CF5"/>
    <w:rsid w:val="584414A5"/>
    <w:rsid w:val="5879154D"/>
    <w:rsid w:val="58FA3566"/>
    <w:rsid w:val="5DEB438D"/>
    <w:rsid w:val="5FD36CE2"/>
    <w:rsid w:val="629312A0"/>
    <w:rsid w:val="642C03FF"/>
    <w:rsid w:val="66E749E0"/>
    <w:rsid w:val="68E00D76"/>
    <w:rsid w:val="6C733B29"/>
    <w:rsid w:val="6CD614C6"/>
    <w:rsid w:val="6D1636EB"/>
    <w:rsid w:val="6EC228B8"/>
    <w:rsid w:val="6F0155A2"/>
    <w:rsid w:val="6F9957DB"/>
    <w:rsid w:val="708F7D90"/>
    <w:rsid w:val="70A408DB"/>
    <w:rsid w:val="70DF1913"/>
    <w:rsid w:val="715E6CDC"/>
    <w:rsid w:val="73487C44"/>
    <w:rsid w:val="74220EF8"/>
    <w:rsid w:val="743E2DF5"/>
    <w:rsid w:val="748C3FC9"/>
    <w:rsid w:val="74E90FB2"/>
    <w:rsid w:val="76285B0A"/>
    <w:rsid w:val="76B455F0"/>
    <w:rsid w:val="797057FE"/>
    <w:rsid w:val="7B2C1BF9"/>
    <w:rsid w:val="7C345209"/>
    <w:rsid w:val="7CF404F4"/>
    <w:rsid w:val="7D430D35"/>
    <w:rsid w:val="7D4D5E56"/>
    <w:rsid w:val="7E971A7F"/>
    <w:rsid w:val="7ED10D4F"/>
    <w:rsid w:val="7F930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2"/>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首行缩进"/>
    <w:basedOn w:val="1"/>
    <w:qFormat/>
    <w:uiPriority w:val="0"/>
    <w:pPr>
      <w:ind w:firstLine="48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1131</Words>
  <Characters>1158</Characters>
  <Lines>0</Lines>
  <Paragraphs>0</Paragraphs>
  <TotalTime>0</TotalTime>
  <ScaleCrop>false</ScaleCrop>
  <LinksUpToDate>false</LinksUpToDate>
  <CharactersWithSpaces>1194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2024-05-10T00:51:00Z</dcterms:created>
  <dc:creator>Administrator</dc:creator>
  <cp:lastModifiedBy>Administrator</cp:lastModifiedBy>
  <cp:lastPrinted>2024-08-02T03:07:05Z</cp:lastPrinted>
  <dcterms:modified xsi:type="dcterms:W3CDTF">2024-08-02T03:14:49Z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6B688B9FBCF742EFAC283BF46F28801A_12</vt:lpwstr>
  </property>
</Properties>
</file>