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lang w:val="en-US" w:eastAsia="zh-CN"/>
        </w:rPr>
      </w:pPr>
      <w:bookmarkStart w:id="0" w:name="_GoBack"/>
      <w:bookmarkEnd w:id="0"/>
      <w:r>
        <w:rPr>
          <w:rFonts w:hint="eastAsia" w:ascii="黑体" w:hAnsi="黑体" w:eastAsia="黑体" w:cs="黑体"/>
          <w:b/>
          <w:bCs/>
          <w:sz w:val="44"/>
          <w:szCs w:val="44"/>
          <w:lang w:val="en-US" w:eastAsia="zh-CN"/>
        </w:rPr>
        <w:t>会昌县昌兴建设开发有限责任公司关于会昌县城区光伏维保服务询价的公告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iCs w:val="0"/>
          <w:caps w:val="0"/>
          <w:color w:val="212529"/>
          <w:spacing w:val="0"/>
          <w:sz w:val="32"/>
          <w:szCs w:val="32"/>
          <w:shd w:val="clear" w:fill="FFFFFF"/>
        </w:rPr>
      </w:pPr>
      <w:r>
        <w:rPr>
          <w:rFonts w:hint="eastAsia" w:ascii="仿宋_GB2312" w:hAnsi="仿宋_GB2312" w:eastAsia="仿宋_GB2312" w:cs="仿宋_GB2312"/>
          <w:b w:val="0"/>
          <w:bCs w:val="0"/>
          <w:i w:val="0"/>
          <w:iCs w:val="0"/>
          <w:caps w:val="0"/>
          <w:color w:val="333333"/>
          <w:spacing w:val="0"/>
          <w:sz w:val="32"/>
          <w:szCs w:val="32"/>
          <w:shd w:val="clear" w:fill="FFFFFF"/>
          <w:lang w:val="en-US" w:eastAsia="zh-CN"/>
        </w:rPr>
        <w:t>因会昌县城区光伏</w:t>
      </w:r>
      <w:r>
        <w:rPr>
          <w:rFonts w:hint="eastAsia" w:ascii="仿宋_GB2312" w:hAnsi="仿宋_GB2312" w:eastAsia="仿宋_GB2312" w:cs="仿宋_GB2312"/>
          <w:b w:val="0"/>
          <w:bCs w:val="0"/>
          <w:i w:val="0"/>
          <w:iCs w:val="0"/>
          <w:caps w:val="0"/>
          <w:color w:val="333333"/>
          <w:spacing w:val="0"/>
          <w:sz w:val="32"/>
          <w:szCs w:val="32"/>
          <w:shd w:val="clear" w:fill="FFFFFF"/>
        </w:rPr>
        <w:t>电站运维工作需要，拟面向社会进行光伏电站运维服务的采购询价</w:t>
      </w:r>
      <w:r>
        <w:rPr>
          <w:rFonts w:hint="eastAsia" w:ascii="仿宋_GB2312" w:hAnsi="仿宋_GB2312" w:eastAsia="仿宋_GB2312" w:cs="仿宋_GB2312"/>
          <w:b w:val="0"/>
          <w:bCs w:val="0"/>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212529"/>
          <w:spacing w:val="0"/>
          <w:sz w:val="32"/>
          <w:szCs w:val="32"/>
          <w:shd w:val="clear" w:fill="FFFFFF"/>
        </w:rPr>
        <w:t>欢迎符合条件的</w:t>
      </w:r>
      <w:r>
        <w:rPr>
          <w:rFonts w:hint="eastAsia" w:ascii="仿宋_GB2312" w:hAnsi="仿宋_GB2312" w:eastAsia="仿宋_GB2312" w:cs="仿宋_GB2312"/>
          <w:i w:val="0"/>
          <w:iCs w:val="0"/>
          <w:caps w:val="0"/>
          <w:color w:val="212529"/>
          <w:spacing w:val="0"/>
          <w:sz w:val="32"/>
          <w:szCs w:val="32"/>
          <w:shd w:val="clear" w:fill="FFFFFF"/>
          <w:lang w:val="en-US" w:eastAsia="zh-CN"/>
        </w:rPr>
        <w:t>运维公司</w:t>
      </w:r>
      <w:r>
        <w:rPr>
          <w:rFonts w:hint="eastAsia" w:ascii="仿宋_GB2312" w:hAnsi="仿宋_GB2312" w:eastAsia="仿宋_GB2312" w:cs="仿宋_GB2312"/>
          <w:i w:val="0"/>
          <w:iCs w:val="0"/>
          <w:caps w:val="0"/>
          <w:color w:val="212529"/>
          <w:spacing w:val="0"/>
          <w:sz w:val="32"/>
          <w:szCs w:val="32"/>
          <w:shd w:val="clear" w:fill="FFFFFF"/>
        </w:rPr>
        <w:t>参与，现将有关事项公告如下：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i w:val="0"/>
          <w:iCs w:val="0"/>
          <w:caps w:val="0"/>
          <w:color w:val="212529"/>
          <w:spacing w:val="0"/>
          <w:sz w:val="32"/>
          <w:szCs w:val="32"/>
          <w:shd w:val="clear" w:fill="FFFFFF"/>
          <w:lang w:val="en-US" w:eastAsia="zh-CN"/>
        </w:rPr>
      </w:pPr>
      <w:r>
        <w:rPr>
          <w:rFonts w:hint="eastAsia" w:ascii="仿宋_GB2312" w:hAnsi="仿宋_GB2312" w:eastAsia="仿宋_GB2312" w:cs="仿宋_GB2312"/>
          <w:b/>
          <w:bCs/>
          <w:i w:val="0"/>
          <w:iCs w:val="0"/>
          <w:caps w:val="0"/>
          <w:color w:val="212529"/>
          <w:spacing w:val="0"/>
          <w:sz w:val="32"/>
          <w:szCs w:val="32"/>
          <w:shd w:val="clear" w:fill="FFFFFF"/>
          <w:lang w:val="en-US" w:eastAsia="zh-CN"/>
        </w:rPr>
        <w:t>一、运维公司须知</w:t>
      </w:r>
    </w:p>
    <w:tbl>
      <w:tblPr>
        <w:tblStyle w:val="5"/>
        <w:tblW w:w="9213" w:type="dxa"/>
        <w:tblInd w:w="-2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1450"/>
        <w:gridCol w:w="6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eastAsia"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项目名称</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会昌县城区光伏电站维保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eastAsia"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光伏电站数量</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4座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eastAsia"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装机容量</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2450kw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eastAsia"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采购单位</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会昌县昌兴建设开发有限责任公司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eastAsia"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服务时间</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b w:val="0"/>
                <w:bCs w:val="0"/>
                <w:snapToGrid/>
                <w:kern w:val="2"/>
                <w:sz w:val="30"/>
                <w:szCs w:val="30"/>
                <w:lang w:val="en-US" w:eastAsia="zh-CN"/>
              </w:rPr>
              <w:t>履约时间为三年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eastAsia"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报名时间</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napToGrid/>
                <w:kern w:val="2"/>
                <w:sz w:val="30"/>
                <w:szCs w:val="30"/>
                <w:lang w:val="en-US" w:eastAsia="zh-CN"/>
              </w:rPr>
            </w:pPr>
            <w:r>
              <w:rPr>
                <w:rFonts w:hint="eastAsia" w:ascii="仿宋_GB2312" w:hAnsi="仿宋_GB2312" w:eastAsia="仿宋_GB2312" w:cs="仿宋_GB2312"/>
                <w:b w:val="0"/>
                <w:bCs w:val="0"/>
                <w:color w:val="000000"/>
                <w:sz w:val="30"/>
                <w:szCs w:val="30"/>
                <w:vertAlign w:val="baseline"/>
                <w:lang w:val="en-US" w:eastAsia="zh-CN"/>
              </w:rPr>
              <w:t>2024年7 月29日至2024年 8月1日（工作日上午8:30-12:00,下午14:30-17:30），递交方式可邮寄或现场递交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eastAsia"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递交地点</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vertAlign w:val="baseline"/>
                <w:lang w:val="en-US" w:eastAsia="zh-CN"/>
              </w:rPr>
            </w:pPr>
            <w:r>
              <w:rPr>
                <w:rFonts w:hint="eastAsia" w:ascii="仿宋_GB2312" w:hAnsi="仿宋_GB2312" w:eastAsia="仿宋_GB2312" w:cs="仿宋_GB2312"/>
                <w:b w:val="0"/>
                <w:bCs w:val="0"/>
                <w:color w:val="000000"/>
                <w:sz w:val="30"/>
                <w:szCs w:val="30"/>
                <w:vertAlign w:val="baseline"/>
                <w:lang w:val="en-US" w:eastAsia="zh-CN"/>
              </w:rPr>
              <w:t>江西省赣州市会</w:t>
            </w:r>
            <w:r>
              <w:rPr>
                <w:rFonts w:hint="eastAsia" w:ascii="仿宋_GB2312" w:hAnsi="仿宋_GB2312" w:eastAsia="仿宋_GB2312" w:cs="仿宋_GB2312"/>
                <w:b w:val="0"/>
                <w:bCs w:val="0"/>
                <w:sz w:val="30"/>
                <w:szCs w:val="30"/>
                <w:vertAlign w:val="baseline"/>
                <w:lang w:val="en-US" w:eastAsia="zh-CN"/>
              </w:rPr>
              <w:t>昌县商会大厦十楼1018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45" w:leftChars="0" w:hanging="425" w:firstLineChars="0"/>
              <w:jc w:val="both"/>
              <w:textAlignment w:val="auto"/>
              <w:rPr>
                <w:rFonts w:hint="default" w:ascii="仿宋_GB2312" w:hAnsi="仿宋_GB2312" w:eastAsia="仿宋_GB2312" w:cs="仿宋_GB2312"/>
                <w:sz w:val="30"/>
                <w:szCs w:val="30"/>
                <w:vertAlign w:val="baseline"/>
                <w:lang w:val="en-US" w:eastAsia="zh-CN"/>
              </w:rPr>
            </w:pP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联系人</w:t>
            </w:r>
          </w:p>
        </w:tc>
        <w:tc>
          <w:tcPr>
            <w:tcW w:w="673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vertAlign w:val="baseline"/>
                <w:lang w:val="en-US" w:eastAsia="zh-CN"/>
              </w:rPr>
            </w:pPr>
            <w:r>
              <w:rPr>
                <w:rFonts w:hint="eastAsia" w:ascii="仿宋_GB2312" w:hAnsi="仿宋_GB2312" w:eastAsia="仿宋_GB2312" w:cs="仿宋_GB2312"/>
                <w:sz w:val="30"/>
                <w:szCs w:val="30"/>
                <w:vertAlign w:val="baseline"/>
                <w:lang w:val="en-US" w:eastAsia="zh-CN"/>
              </w:rPr>
              <w:t>赖春伟  18170129993</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二、运维公司服务范围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1、服务要求</w:t>
      </w:r>
      <w:r>
        <w:rPr>
          <w:rFonts w:hint="eastAsia" w:ascii="仿宋_GB2312" w:hAnsi="仿宋_GB2312" w:eastAsia="仿宋_GB2312" w:cs="仿宋_GB2312"/>
          <w:b w:val="0"/>
          <w:bCs w:val="0"/>
          <w:snapToGrid/>
          <w:kern w:val="2"/>
          <w:sz w:val="32"/>
          <w:szCs w:val="32"/>
          <w:lang w:val="en-US" w:eastAsia="zh-CN"/>
        </w:rPr>
        <w:t>：制定经济合理的运维方案，保证电站安</w:t>
      </w:r>
      <w:r>
        <w:rPr>
          <w:rFonts w:hint="eastAsia" w:ascii="仿宋_GB2312" w:hAnsi="仿宋_GB2312" w:eastAsia="仿宋_GB2312" w:cs="仿宋_GB2312"/>
          <w:b w:val="0"/>
          <w:bCs w:val="0"/>
          <w:snapToGrid/>
          <w:kern w:val="2"/>
          <w:sz w:val="32"/>
          <w:szCs w:val="32"/>
          <w:lang w:val="en-US" w:eastAsia="zh-CN"/>
        </w:rPr>
        <w:drawing>
          <wp:anchor distT="0" distB="0" distL="0" distR="0" simplePos="0" relativeHeight="251659264" behindDoc="0" locked="0" layoutInCell="1" allowOverlap="1">
            <wp:simplePos x="0" y="0"/>
            <wp:positionH relativeFrom="column">
              <wp:posOffset>736600</wp:posOffset>
            </wp:positionH>
            <wp:positionV relativeFrom="paragraph">
              <wp:posOffset>555625</wp:posOffset>
            </wp:positionV>
            <wp:extent cx="63500" cy="88900"/>
            <wp:effectExtent l="0" t="0" r="12700" b="635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4"/>
                    <a:stretch>
                      <a:fillRect/>
                    </a:stretch>
                  </pic:blipFill>
                  <pic:spPr>
                    <a:xfrm>
                      <a:off x="0" y="0"/>
                      <a:ext cx="63474" cy="88968"/>
                    </a:xfrm>
                    <a:prstGeom prst="rect">
                      <a:avLst/>
                    </a:prstGeom>
                  </pic:spPr>
                </pic:pic>
              </a:graphicData>
            </a:graphic>
          </wp:anchor>
        </w:drawing>
      </w:r>
      <w:r>
        <w:rPr>
          <w:rFonts w:hint="eastAsia" w:ascii="仿宋_GB2312" w:hAnsi="仿宋_GB2312" w:eastAsia="仿宋_GB2312" w:cs="仿宋_GB2312"/>
          <w:b w:val="0"/>
          <w:bCs w:val="0"/>
          <w:snapToGrid/>
          <w:kern w:val="2"/>
          <w:sz w:val="32"/>
          <w:szCs w:val="32"/>
          <w:lang w:val="en-US" w:eastAsia="zh-CN"/>
        </w:rPr>
        <w:t>全可靠性，保障电站正常运行。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val="0"/>
          <w:bCs w:val="0"/>
          <w:snapToGrid/>
          <w:kern w:val="2"/>
          <w:sz w:val="32"/>
          <w:szCs w:val="32"/>
          <w:lang w:val="en-US" w:eastAsia="zh-CN"/>
        </w:rPr>
        <w:t>服务内容主要包括：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1.电池组件清洗工作。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val="0"/>
          <w:bCs w:val="0"/>
          <w:snapToGrid/>
          <w:kern w:val="2"/>
          <w:sz w:val="32"/>
          <w:szCs w:val="32"/>
          <w:lang w:val="en-US" w:eastAsia="zh-CN"/>
        </w:rPr>
        <w:t>清洗条件：每个季度全面清洗一次光伏电站。灰尘以及其他污渍积在光伏板表面上，都会使光伏方阵发电量下降，特别是污渍局部遮盖地方会引起热斑效应，白天光照下污渍遮盖处的电池元件会引起局部不正常的发热，会降低光伏板使用寿命，因此组件上的污渍必须擦拭干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2.实时数据监控分析。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val="0"/>
          <w:bCs w:val="0"/>
          <w:snapToGrid/>
          <w:kern w:val="2"/>
          <w:sz w:val="32"/>
          <w:szCs w:val="32"/>
          <w:lang w:val="en-US" w:eastAsia="zh-CN"/>
        </w:rPr>
        <w:t>实时监控电站状态及发电量，对重大故障报警当天到达现场进行巡检定位、及时处理，并总结故障原因。对电站运行和维护的全部过程进行详细的记录，对于所有记录必须妥光伏组件表面是否有污渍、灰尘。支架的所有螺栓、焊缝和支架连接是否牢固可靠，表面的防腐涂层，是否出现开裂和脱落现象；直流汇流箱是否存在变形、锈蚀、漏水、积灰现象；箱体外表面的安全警示标识是否完整无破损；各个接线端子是否出现松动、锈蚀现象；直流汇流箱内的高压直流熔丝是否熔断。通过每天、每周，每月的巡检及时发现问题和隐患，确保电站安全可靠运行；对于短时间无法解决的问题可以汇总记录，季度检修时一并解决。季度检修需要对所有设备进行全面排查维护，具体包括以下几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2.1对光伏组件检修维护</w:t>
      </w:r>
      <w:r>
        <w:rPr>
          <w:rFonts w:hint="eastAsia" w:ascii="仿宋_GB2312" w:hAnsi="仿宋_GB2312" w:eastAsia="仿宋_GB2312" w:cs="仿宋_GB2312"/>
          <w:b w:val="0"/>
          <w:bCs w:val="0"/>
          <w:snapToGrid/>
          <w:kern w:val="2"/>
          <w:sz w:val="32"/>
          <w:szCs w:val="32"/>
          <w:lang w:val="en-US" w:eastAsia="zh-CN"/>
        </w:rPr>
        <w:t>：若发现玻璃破碎、背板灼焦、明显的颜色变化、接线盒变形、扭曲、开裂或烧毁，接线端子无法良好连接应立即调整或更换光伏组件。对支架的检修维护：所有螺栓、焊缝和支架连接应牢固可靠，支架表面的防锈涂层及时涂刷。对直流汇流箱的检修维护：直流汇流箱不得存在变形、锈蚀、漏水、积灰现象，各个接线端子不应出现松动、正负极对地的绝缘电阻应大于2兆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2.2对逆变器的检修维护：</w:t>
      </w:r>
      <w:r>
        <w:rPr>
          <w:rFonts w:hint="eastAsia" w:ascii="仿宋_GB2312" w:hAnsi="仿宋_GB2312" w:eastAsia="仿宋_GB2312" w:cs="仿宋_GB2312"/>
          <w:b w:val="0"/>
          <w:bCs w:val="0"/>
          <w:snapToGrid/>
          <w:kern w:val="2"/>
          <w:sz w:val="32"/>
          <w:szCs w:val="32"/>
          <w:lang w:val="en-US" w:eastAsia="zh-CN"/>
        </w:rPr>
        <w:t>逆变器结构和电气连接应保持完整，不应存在锈蚀、积灰等现象，散热环境应良好，逆变器中模块、电抗器、变压器的功能应正常。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2.3对接地与防雷系统的检修维护：</w:t>
      </w:r>
      <w:r>
        <w:rPr>
          <w:rFonts w:hint="eastAsia" w:ascii="仿宋_GB2312" w:hAnsi="仿宋_GB2312" w:eastAsia="仿宋_GB2312" w:cs="仿宋_GB2312"/>
          <w:b w:val="0"/>
          <w:bCs w:val="0"/>
          <w:snapToGrid/>
          <w:kern w:val="2"/>
          <w:sz w:val="32"/>
          <w:szCs w:val="32"/>
          <w:lang w:val="en-US" w:eastAsia="zh-CN"/>
        </w:rPr>
        <w:t>光伏组件、支架、电缆、金属铠装与屋面金属接地网格的连接应可靠，接地电阻应符合相关规定，光伏方阵防雷保护器应正常有效。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2.4对交流配电柜的检修维护</w:t>
      </w:r>
      <w:r>
        <w:rPr>
          <w:rFonts w:hint="eastAsia" w:ascii="仿宋_GB2312" w:hAnsi="仿宋_GB2312" w:eastAsia="仿宋_GB2312" w:cs="仿宋_GB2312"/>
          <w:b w:val="0"/>
          <w:bCs w:val="0"/>
          <w:snapToGrid/>
          <w:kern w:val="2"/>
          <w:sz w:val="32"/>
          <w:szCs w:val="32"/>
          <w:lang w:val="en-US" w:eastAsia="zh-CN"/>
        </w:rPr>
        <w:t>：母线接头应连接紧密，不应变形，无放电变黑痕迹，绝缘无松动和损坏，紧固连接螺栓不应生锈，紧固各接线螺丝，清洁柜内灰尘。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3、运维公司的条件设定：</w:t>
      </w:r>
      <w:r>
        <w:rPr>
          <w:rFonts w:hint="eastAsia" w:ascii="仿宋_GB2312" w:hAnsi="仿宋_GB2312" w:eastAsia="仿宋_GB2312" w:cs="仿宋_GB2312"/>
          <w:b w:val="0"/>
          <w:bCs w:val="0"/>
          <w:snapToGrid/>
          <w:kern w:val="2"/>
          <w:sz w:val="32"/>
          <w:szCs w:val="32"/>
          <w:lang w:val="en-US" w:eastAsia="zh-CN"/>
        </w:rPr>
        <w:t>乙方需取得运维相应资质，即持有高压电工作业证至少1名，持有低压电工作业证至少4名、实行人证合一，禁止无证人员上岗。人员应严格按照企业、税法要求办理社保、意外保险、工伤保险等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kern w:val="2"/>
          <w:sz w:val="32"/>
          <w:szCs w:val="32"/>
          <w:vertAlign w:val="baseline"/>
          <w:lang w:val="en-US" w:eastAsia="zh-CN" w:bidi="ar-SA"/>
        </w:rPr>
        <w:t>三、</w:t>
      </w:r>
      <w:r>
        <w:rPr>
          <w:rFonts w:hint="eastAsia" w:ascii="仿宋_GB2312" w:hAnsi="仿宋_GB2312" w:eastAsia="仿宋_GB2312" w:cs="仿宋_GB2312"/>
          <w:b/>
          <w:bCs/>
          <w:sz w:val="32"/>
          <w:szCs w:val="32"/>
          <w:vertAlign w:val="baseline"/>
          <w:lang w:val="en-US" w:eastAsia="zh-CN"/>
        </w:rPr>
        <w:t>运维公司的资格要求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1、运维公司应是中华人民共和国国境内注册的具备独立法人资格的单位。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2、具有独立承担民事责任的能力。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3、具有良好的商业信誉和健全的财务会计制度。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4、具有履行合同所必需的设备和专业技术能力。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5、有依法缴纳税收和社会保障资金的良好记录。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6、近三年内在经营活动中无重大违法记录、未被列入经营异常名录或者严重违法企业名单，没有被有关部门明文规定市场禁入。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kern w:val="2"/>
          <w:sz w:val="32"/>
          <w:szCs w:val="32"/>
          <w:vertAlign w:val="baseline"/>
          <w:lang w:val="en-US" w:eastAsia="zh-CN" w:bidi="ar-SA"/>
        </w:rPr>
        <w:t>7、运维公司</w:t>
      </w:r>
      <w:r>
        <w:rPr>
          <w:rFonts w:hint="eastAsia" w:ascii="仿宋_GB2312" w:hAnsi="仿宋_GB2312" w:eastAsia="仿宋_GB2312" w:cs="仿宋_GB2312"/>
          <w:b w:val="0"/>
          <w:bCs w:val="0"/>
          <w:sz w:val="32"/>
          <w:szCs w:val="32"/>
          <w:vertAlign w:val="baseline"/>
          <w:lang w:val="en-US" w:eastAsia="zh-CN"/>
        </w:rPr>
        <w:t>须严格按照采购单位的服务要求和时间节点提供相关服务。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8、出具运维公司服务责任承诺书（包括但不限于提交材料的真实、准确；工作中接触到的未经公开的信息和商业秘密严格保密）。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kern w:val="2"/>
          <w:sz w:val="32"/>
          <w:szCs w:val="32"/>
          <w:lang w:val="en-US" w:eastAsia="zh-CN" w:bidi="ar-SA"/>
        </w:rPr>
        <w:t>9、</w:t>
      </w:r>
      <w:r>
        <w:rPr>
          <w:rFonts w:hint="eastAsia" w:ascii="仿宋_GB2312" w:hAnsi="仿宋_GB2312" w:eastAsia="仿宋_GB2312" w:cs="仿宋_GB2312"/>
          <w:b w:val="0"/>
          <w:bCs w:val="0"/>
          <w:sz w:val="32"/>
          <w:szCs w:val="32"/>
          <w:lang w:val="en-US" w:eastAsia="zh-CN"/>
        </w:rPr>
        <w:t>本次询价不接受联合报价。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四、报价要求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报价文件包括但不限于以下资料：运维公司报价函、报价单、资质证书、公司营业执照复印件、法人授权委托书、法人及被委托人身份证复印件、在“信用中国”网站没有重大违法记录及有关信用信息的书面声明、</w:t>
      </w:r>
      <w:r>
        <w:rPr>
          <w:rFonts w:hint="eastAsia" w:ascii="仿宋_GB2312" w:hAnsi="仿宋_GB2312" w:eastAsia="仿宋_GB2312" w:cs="仿宋_GB2312"/>
          <w:i w:val="0"/>
          <w:iCs w:val="0"/>
          <w:caps w:val="0"/>
          <w:color w:val="383838"/>
          <w:spacing w:val="0"/>
          <w:sz w:val="32"/>
          <w:szCs w:val="32"/>
          <w:shd w:val="clear" w:fill="FFFFFF"/>
          <w:lang w:val="en-US" w:eastAsia="zh-CN"/>
        </w:rPr>
        <w:t>运维公司</w:t>
      </w:r>
      <w:r>
        <w:rPr>
          <w:rFonts w:hint="eastAsia" w:ascii="仿宋_GB2312" w:hAnsi="仿宋_GB2312" w:eastAsia="仿宋_GB2312" w:cs="仿宋_GB2312"/>
          <w:i w:val="0"/>
          <w:iCs w:val="0"/>
          <w:caps w:val="0"/>
          <w:color w:val="383838"/>
          <w:spacing w:val="0"/>
          <w:sz w:val="32"/>
          <w:szCs w:val="32"/>
          <w:shd w:val="clear" w:fill="FFFFFF"/>
        </w:rPr>
        <w:t>须提供具有履行合同所必需的设备和专业技术能力承诺函或提供相关证明材料</w:t>
      </w:r>
      <w:r>
        <w:rPr>
          <w:rFonts w:hint="eastAsia" w:ascii="仿宋_GB2312" w:hAnsi="仿宋_GB2312" w:eastAsia="仿宋_GB2312" w:cs="仿宋_GB2312"/>
          <w:i w:val="0"/>
          <w:iCs w:val="0"/>
          <w:caps w:val="0"/>
          <w:color w:val="383838"/>
          <w:spacing w:val="0"/>
          <w:sz w:val="32"/>
          <w:szCs w:val="32"/>
          <w:shd w:val="clear" w:fill="FFFFFF"/>
          <w:lang w:eastAsia="zh-CN"/>
        </w:rPr>
        <w:t>，</w:t>
      </w:r>
      <w:r>
        <w:rPr>
          <w:rFonts w:hint="eastAsia" w:ascii="仿宋_GB2312" w:hAnsi="仿宋_GB2312" w:eastAsia="仿宋_GB2312" w:cs="仿宋_GB2312"/>
          <w:b w:val="0"/>
          <w:bCs w:val="0"/>
          <w:sz w:val="32"/>
          <w:szCs w:val="32"/>
          <w:lang w:val="en-US" w:eastAsia="zh-CN"/>
        </w:rPr>
        <w:t>以上资料逐页加盖报价单位公章。报价文件内请注明联系人及联系方式。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五、报价文件递交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1.报价人应将报价文件密封加盖章。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2.封装袋上可写明报价人名称和联系方式。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3.报价人应在规定时间前将报价文件递交到指定地点。</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28"/>
          <w:szCs w:val="28"/>
          <w:highlight w:val="none"/>
          <w:lang w:val="en-US" w:eastAsia="zh-CN"/>
        </w:rPr>
      </w:pPr>
      <w:r>
        <w:rPr>
          <w:rFonts w:hint="eastAsia" w:ascii="仿宋_GB2312" w:hAnsi="仿宋_GB2312" w:eastAsia="仿宋_GB2312" w:cs="仿宋_GB2312"/>
          <w:b/>
          <w:bCs/>
          <w:kern w:val="2"/>
          <w:sz w:val="32"/>
          <w:szCs w:val="32"/>
          <w:lang w:val="en-US" w:eastAsia="zh-CN" w:bidi="ar-SA"/>
        </w:rPr>
        <w:t>六、</w:t>
      </w:r>
      <w:r>
        <w:rPr>
          <w:rFonts w:hint="eastAsia" w:ascii="仿宋" w:hAnsi="仿宋" w:eastAsia="仿宋" w:cs="仿宋"/>
          <w:b/>
          <w:bCs/>
          <w:sz w:val="28"/>
          <w:szCs w:val="28"/>
          <w:highlight w:val="none"/>
          <w:lang w:val="en-US" w:eastAsia="zh-CN"/>
        </w:rPr>
        <w:t>其他补充事宜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1、我公司对供应商报价不作书面回复。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B89AD1"/>
    <w:multiLevelType w:val="singleLevel"/>
    <w:tmpl w:val="96B89AD1"/>
    <w:lvl w:ilvl="0" w:tentative="0">
      <w:start w:val="1"/>
      <w:numFmt w:val="decimal"/>
      <w:lvlText w:val="%1"/>
      <w:lvlJc w:val="left"/>
      <w:pPr>
        <w:tabs>
          <w:tab w:val="left" w:pos="420"/>
        </w:tabs>
        <w:ind w:left="84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hMWZmMTI3YjY0MDBmNmMyMjA4YmRhMzliMmMzNjgifQ=="/>
  </w:docVars>
  <w:rsids>
    <w:rsidRoot w:val="5304731E"/>
    <w:rsid w:val="0BD936D7"/>
    <w:rsid w:val="0D644C90"/>
    <w:rsid w:val="0E3B6DCB"/>
    <w:rsid w:val="141F6347"/>
    <w:rsid w:val="1A276B0A"/>
    <w:rsid w:val="1CCE791A"/>
    <w:rsid w:val="209A3890"/>
    <w:rsid w:val="213F011B"/>
    <w:rsid w:val="238D4169"/>
    <w:rsid w:val="26F16F60"/>
    <w:rsid w:val="2DBB72C2"/>
    <w:rsid w:val="30782C0F"/>
    <w:rsid w:val="31057FD4"/>
    <w:rsid w:val="364460F9"/>
    <w:rsid w:val="3F8748B0"/>
    <w:rsid w:val="3F9904F2"/>
    <w:rsid w:val="40BD27AD"/>
    <w:rsid w:val="473513E4"/>
    <w:rsid w:val="5304731E"/>
    <w:rsid w:val="56CA021B"/>
    <w:rsid w:val="589F3474"/>
    <w:rsid w:val="5B7C1C8B"/>
    <w:rsid w:val="646A7BC1"/>
    <w:rsid w:val="6A71773D"/>
    <w:rsid w:val="7C224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 w:val="32"/>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1771</Words>
  <Characters>1829</Characters>
  <Lines>0</Lines>
  <Paragraphs>0</Paragraphs>
  <TotalTime>3</TotalTime>
  <ScaleCrop>false</ScaleCrop>
  <LinksUpToDate>false</LinksUpToDate>
  <CharactersWithSpaces>1833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2024-05-20T01:48:00Z</dcterms:created>
  <dc:creator>WPS_1510326727</dc:creator>
  <cp:lastModifiedBy>倩汝</cp:lastModifiedBy>
  <cp:lastPrinted>2024-07-18T01:47:00Z</cp:lastPrinted>
  <dcterms:modified xsi:type="dcterms:W3CDTF">2024-07-29T07:49:51Z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143660698BC14077954FE89C498ED8D8_13</vt:lpwstr>
  </property>
</Properties>
</file>