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158EE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会昌县正源建设有限责任公司</w:t>
      </w:r>
    </w:p>
    <w:p w14:paraId="639564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关于会昌县澄江治理工程质量终检服务</w:t>
      </w:r>
    </w:p>
    <w:p w14:paraId="6AED9A3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询价公告</w:t>
      </w:r>
    </w:p>
    <w:p w14:paraId="4837BE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会昌县澄江治理工程项目质量终检服务采购，经我公司总经办会议研究，决定采用询价方式进行采购。欢迎符合资格要求的供应商踊跃报价。</w:t>
      </w:r>
    </w:p>
    <w:p w14:paraId="0AC34C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643" w:firstLineChars="200"/>
        <w:jc w:val="left"/>
        <w:textAlignment w:val="auto"/>
        <w:rPr>
          <w:rFonts w:hint="eastAsia" w:ascii="仿宋_GB2312" w:hAnsi="仿宋_GB2312" w:eastAsia="仿宋_GB2312" w:cs="仿宋_GB2312"/>
          <w:b/>
          <w:bCs/>
          <w:i w:val="0"/>
          <w:iCs w:val="0"/>
          <w:caps w:val="0"/>
          <w:color w:val="333333"/>
          <w:spacing w:val="0"/>
          <w:kern w:val="0"/>
          <w:sz w:val="32"/>
          <w:szCs w:val="32"/>
          <w:lang w:val="en-US" w:eastAsia="zh-CN" w:bidi="ar"/>
        </w:rPr>
      </w:pPr>
      <w:r>
        <w:rPr>
          <w:rFonts w:hint="eastAsia" w:ascii="仿宋_GB2312" w:hAnsi="仿宋_GB2312" w:eastAsia="仿宋_GB2312" w:cs="仿宋_GB2312"/>
          <w:b/>
          <w:bCs/>
          <w:i w:val="0"/>
          <w:iCs w:val="0"/>
          <w:caps w:val="0"/>
          <w:color w:val="333333"/>
          <w:spacing w:val="0"/>
          <w:kern w:val="0"/>
          <w:sz w:val="32"/>
          <w:szCs w:val="32"/>
          <w:lang w:val="en-US" w:eastAsia="zh-CN" w:bidi="ar"/>
        </w:rPr>
        <w:t>一、项目概况</w:t>
      </w:r>
    </w:p>
    <w:p w14:paraId="444BED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b/>
          <w:bCs/>
          <w:i w:val="0"/>
          <w:iCs w:val="0"/>
          <w:caps w:val="0"/>
          <w:color w:val="333333"/>
          <w:spacing w:val="0"/>
          <w:kern w:val="0"/>
          <w:sz w:val="28"/>
          <w:szCs w:val="28"/>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会昌县澄江治理工程位于澄江流域西江镇和小密乡境内，起点位于西江镇与瑞金市云石山乡交界处的莲石村大河陂，止于小密乡孕龙村兴荣水电站，涉及河段综合治理总长29.615km，其中：澄江长25.55km，支流长4.065km。工程主要内容包含新建堤防1.65km，岸坡防护32.87km，清淤疏浚15.6km，新建游步道4.0km，改造陂坝2座，新建自排闸1座，新建排水涵8座。工程概算总投资为1.5685亿元，其中建筑安装工程投资1.2602亿元。</w:t>
      </w:r>
    </w:p>
    <w:p w14:paraId="035A97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kern w:val="0"/>
          <w:sz w:val="32"/>
          <w:szCs w:val="32"/>
          <w:lang w:val="en-US" w:eastAsia="zh-CN" w:bidi="ar"/>
        </w:rPr>
        <w:t>二、采购项目名称及要求</w:t>
      </w:r>
    </w:p>
    <w:tbl>
      <w:tblPr>
        <w:tblStyle w:val="4"/>
        <w:tblW w:w="999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744"/>
        <w:gridCol w:w="1735"/>
        <w:gridCol w:w="4860"/>
        <w:gridCol w:w="744"/>
        <w:gridCol w:w="852"/>
        <w:gridCol w:w="1060"/>
      </w:tblGrid>
      <w:tr w14:paraId="0FA38B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44"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E06B1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bCs/>
                <w:spacing w:val="-2"/>
                <w:kern w:val="0"/>
                <w:sz w:val="21"/>
                <w:szCs w:val="21"/>
                <w:lang w:val="en-US" w:eastAsia="zh-CN" w:bidi="ar"/>
              </w:rPr>
              <w:t>序号</w:t>
            </w:r>
          </w:p>
        </w:tc>
        <w:tc>
          <w:tcPr>
            <w:tcW w:w="173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BFBD9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414"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bCs/>
                <w:spacing w:val="-2"/>
                <w:kern w:val="0"/>
                <w:sz w:val="21"/>
                <w:szCs w:val="21"/>
                <w:lang w:val="en-US" w:eastAsia="zh-CN" w:bidi="ar"/>
              </w:rPr>
              <w:t>名称</w:t>
            </w:r>
          </w:p>
        </w:tc>
        <w:tc>
          <w:tcPr>
            <w:tcW w:w="48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EE765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414" w:firstLineChars="20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bCs/>
                <w:spacing w:val="-2"/>
                <w:kern w:val="0"/>
                <w:sz w:val="21"/>
                <w:szCs w:val="21"/>
                <w:lang w:val="en-US" w:eastAsia="zh-CN" w:bidi="ar"/>
              </w:rPr>
              <w:t>主要技术参数及要求</w:t>
            </w:r>
          </w:p>
        </w:tc>
        <w:tc>
          <w:tcPr>
            <w:tcW w:w="744"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77C24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bCs/>
                <w:spacing w:val="-2"/>
                <w:kern w:val="0"/>
                <w:sz w:val="21"/>
                <w:szCs w:val="21"/>
                <w:lang w:val="en-US" w:eastAsia="zh-CN" w:bidi="ar"/>
              </w:rPr>
              <w:t>数量</w:t>
            </w:r>
          </w:p>
        </w:tc>
        <w:tc>
          <w:tcPr>
            <w:tcW w:w="852"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9861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bCs/>
                <w:spacing w:val="-2"/>
                <w:kern w:val="0"/>
                <w:sz w:val="21"/>
                <w:szCs w:val="21"/>
                <w:lang w:val="en-US" w:eastAsia="zh-CN" w:bidi="ar"/>
              </w:rPr>
              <w:t>单位</w:t>
            </w:r>
          </w:p>
        </w:tc>
        <w:tc>
          <w:tcPr>
            <w:tcW w:w="10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3F928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bCs/>
                <w:spacing w:val="-2"/>
                <w:kern w:val="0"/>
                <w:sz w:val="21"/>
                <w:szCs w:val="21"/>
                <w:lang w:val="en-US" w:eastAsia="zh-CN" w:bidi="ar"/>
              </w:rPr>
              <w:t>预算单价（万元）</w:t>
            </w:r>
          </w:p>
        </w:tc>
      </w:tr>
      <w:tr w14:paraId="1677D1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4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DE76E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412" w:firstLineChars="200"/>
              <w:jc w:val="center"/>
              <w:textAlignment w:val="auto"/>
              <w:rPr>
                <w:rFonts w:hint="eastAsia" w:ascii="仿宋_GB2312" w:hAnsi="仿宋_GB2312" w:eastAsia="仿宋_GB2312" w:cs="仿宋_GB2312"/>
                <w:b w:val="0"/>
                <w:bCs w:val="0"/>
                <w:spacing w:val="-2"/>
                <w:kern w:val="0"/>
                <w:sz w:val="21"/>
                <w:szCs w:val="21"/>
                <w:lang w:val="en-US" w:eastAsia="zh-CN" w:bidi="ar"/>
              </w:rPr>
            </w:pPr>
            <w:r>
              <w:rPr>
                <w:rFonts w:hint="eastAsia" w:ascii="仿宋_GB2312" w:hAnsi="仿宋_GB2312" w:eastAsia="仿宋_GB2312" w:cs="仿宋_GB2312"/>
                <w:b w:val="0"/>
                <w:bCs w:val="0"/>
                <w:spacing w:val="-2"/>
                <w:kern w:val="0"/>
                <w:sz w:val="21"/>
                <w:szCs w:val="21"/>
                <w:lang w:val="en-US" w:eastAsia="zh-CN" w:bidi="ar"/>
              </w:rPr>
              <w:t>1</w:t>
            </w:r>
          </w:p>
        </w:tc>
        <w:tc>
          <w:tcPr>
            <w:tcW w:w="173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44DD3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center"/>
              <w:textAlignment w:val="auto"/>
              <w:rPr>
                <w:rFonts w:hint="eastAsia" w:ascii="仿宋_GB2312" w:hAnsi="仿宋_GB2312" w:eastAsia="仿宋_GB2312" w:cs="仿宋_GB2312"/>
                <w:b w:val="0"/>
                <w:bCs w:val="0"/>
                <w:spacing w:val="-2"/>
                <w:kern w:val="0"/>
                <w:sz w:val="21"/>
                <w:szCs w:val="21"/>
                <w:lang w:val="en-US" w:eastAsia="zh-CN" w:bidi="ar"/>
              </w:rPr>
            </w:pPr>
            <w:r>
              <w:rPr>
                <w:rFonts w:hint="eastAsia" w:ascii="仿宋_GB2312" w:hAnsi="仿宋_GB2312" w:eastAsia="仿宋_GB2312" w:cs="仿宋_GB2312"/>
                <w:b w:val="0"/>
                <w:bCs w:val="0"/>
                <w:spacing w:val="-2"/>
                <w:kern w:val="0"/>
                <w:sz w:val="21"/>
                <w:szCs w:val="21"/>
                <w:lang w:val="en-US" w:eastAsia="zh-CN" w:bidi="ar"/>
              </w:rPr>
              <w:t>会昌县澄江治理工程质量终检服务</w:t>
            </w:r>
          </w:p>
        </w:tc>
        <w:tc>
          <w:tcPr>
            <w:tcW w:w="48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2B26E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412" w:firstLineChars="200"/>
              <w:jc w:val="center"/>
              <w:textAlignment w:val="auto"/>
              <w:rPr>
                <w:rFonts w:hint="eastAsia" w:ascii="仿宋_GB2312" w:hAnsi="仿宋_GB2312" w:eastAsia="仿宋_GB2312" w:cs="仿宋_GB2312"/>
                <w:b w:val="0"/>
                <w:bCs w:val="0"/>
                <w:spacing w:val="-2"/>
                <w:kern w:val="0"/>
                <w:sz w:val="21"/>
                <w:szCs w:val="21"/>
                <w:lang w:val="en-US" w:eastAsia="zh-CN" w:bidi="ar"/>
              </w:rPr>
            </w:pPr>
            <w:r>
              <w:rPr>
                <w:rFonts w:hint="eastAsia" w:ascii="仿宋_GB2312" w:hAnsi="仿宋_GB2312" w:eastAsia="仿宋_GB2312" w:cs="仿宋_GB2312"/>
                <w:b w:val="0"/>
                <w:bCs w:val="0"/>
                <w:spacing w:val="-2"/>
                <w:kern w:val="0"/>
                <w:sz w:val="21"/>
                <w:szCs w:val="21"/>
                <w:lang w:val="en-US" w:eastAsia="zh-CN" w:bidi="ar"/>
              </w:rPr>
              <w:t>    根据《水利工程质量检测管理规定》、《水利水电建设工程验收规程》及相关规程规范的要求，完成本工程项目竣工验收（及质量评定）所必须的全部质量检测项目及检测量（配合比试验、现场工艺试验的检测包含在检测内容中）。检测项目、检测量和频率应符合规范和工程验收的相关规定。</w:t>
            </w:r>
          </w:p>
        </w:tc>
        <w:tc>
          <w:tcPr>
            <w:tcW w:w="74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672F0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center"/>
              <w:textAlignment w:val="auto"/>
              <w:rPr>
                <w:rFonts w:hint="eastAsia" w:ascii="仿宋_GB2312" w:hAnsi="仿宋_GB2312" w:eastAsia="仿宋_GB2312" w:cs="仿宋_GB2312"/>
                <w:b w:val="0"/>
                <w:bCs w:val="0"/>
                <w:spacing w:val="-2"/>
                <w:kern w:val="0"/>
                <w:sz w:val="21"/>
                <w:szCs w:val="21"/>
                <w:lang w:val="en-US" w:eastAsia="zh-CN" w:bidi="ar"/>
              </w:rPr>
            </w:pPr>
            <w:r>
              <w:rPr>
                <w:rFonts w:hint="eastAsia" w:ascii="仿宋_GB2312" w:hAnsi="仿宋_GB2312" w:eastAsia="仿宋_GB2312" w:cs="仿宋_GB2312"/>
                <w:b w:val="0"/>
                <w:bCs w:val="0"/>
                <w:spacing w:val="-2"/>
                <w:kern w:val="0"/>
                <w:sz w:val="21"/>
                <w:szCs w:val="21"/>
                <w:lang w:val="en-US" w:eastAsia="zh-CN" w:bidi="ar"/>
              </w:rPr>
              <w:t>1</w:t>
            </w:r>
          </w:p>
        </w:tc>
        <w:tc>
          <w:tcPr>
            <w:tcW w:w="85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BB176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center"/>
              <w:textAlignment w:val="auto"/>
              <w:rPr>
                <w:rFonts w:hint="eastAsia" w:ascii="仿宋_GB2312" w:hAnsi="仿宋_GB2312" w:eastAsia="仿宋_GB2312" w:cs="仿宋_GB2312"/>
                <w:b w:val="0"/>
                <w:bCs w:val="0"/>
                <w:spacing w:val="-2"/>
                <w:kern w:val="0"/>
                <w:sz w:val="21"/>
                <w:szCs w:val="21"/>
                <w:lang w:val="en-US" w:eastAsia="zh-CN" w:bidi="ar"/>
              </w:rPr>
            </w:pPr>
            <w:r>
              <w:rPr>
                <w:rFonts w:hint="eastAsia" w:ascii="仿宋_GB2312" w:hAnsi="仿宋_GB2312" w:eastAsia="仿宋_GB2312" w:cs="仿宋_GB2312"/>
                <w:b w:val="0"/>
                <w:bCs w:val="0"/>
                <w:spacing w:val="-2"/>
                <w:kern w:val="0"/>
                <w:sz w:val="21"/>
                <w:szCs w:val="21"/>
                <w:lang w:val="en-US" w:eastAsia="zh-CN" w:bidi="ar"/>
              </w:rPr>
              <w:t>个</w:t>
            </w:r>
          </w:p>
        </w:tc>
        <w:tc>
          <w:tcPr>
            <w:tcW w:w="10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78811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center"/>
              <w:textAlignment w:val="auto"/>
              <w:rPr>
                <w:rFonts w:hint="eastAsia" w:ascii="仿宋_GB2312" w:hAnsi="仿宋_GB2312" w:eastAsia="仿宋_GB2312" w:cs="仿宋_GB2312"/>
                <w:b w:val="0"/>
                <w:bCs w:val="0"/>
                <w:spacing w:val="-2"/>
                <w:kern w:val="0"/>
                <w:sz w:val="21"/>
                <w:szCs w:val="21"/>
                <w:lang w:val="en-US" w:eastAsia="zh-CN" w:bidi="ar"/>
              </w:rPr>
            </w:pPr>
            <w:r>
              <w:rPr>
                <w:rFonts w:hint="eastAsia" w:ascii="仿宋_GB2312" w:hAnsi="仿宋_GB2312" w:eastAsia="仿宋_GB2312" w:cs="仿宋_GB2312"/>
                <w:b w:val="0"/>
                <w:bCs w:val="0"/>
                <w:spacing w:val="-2"/>
                <w:kern w:val="0"/>
                <w:sz w:val="21"/>
                <w:szCs w:val="21"/>
                <w:lang w:val="en-US" w:eastAsia="zh-CN" w:bidi="ar"/>
              </w:rPr>
              <w:t>28.98</w:t>
            </w:r>
          </w:p>
        </w:tc>
      </w:tr>
    </w:tbl>
    <w:p w14:paraId="419A21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kern w:val="0"/>
          <w:sz w:val="32"/>
          <w:szCs w:val="32"/>
          <w:lang w:val="en-US" w:eastAsia="zh-CN" w:bidi="ar"/>
        </w:rPr>
        <w:t>三、供应商资格及要求</w:t>
      </w:r>
    </w:p>
    <w:p w14:paraId="0615E2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default"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1、本次招标要求投标人须具备独立法人资格，同时具备水利工程质量检测岩土工程类乙级、混凝土工程类乙级、量测类乙级或以上的资质等级证书;</w:t>
      </w:r>
    </w:p>
    <w:p w14:paraId="3EB748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2、拟投入的项目负责人必须具有水利类高级或以上专业技术职称且需具有主管部门颁发的水利工程质量检测员资格证书；</w:t>
      </w:r>
    </w:p>
    <w:p w14:paraId="0AA34B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3、业绩要求：投标人近5年有类似工程（单项合同投资不低于2500万元（含）的水利工程（金额以合同为准）的第三方质量检测业绩;</w:t>
      </w:r>
    </w:p>
    <w:p w14:paraId="6E5812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default"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4、为本项目提供平行检测的投标人，不得参加本项目的招标活动;</w:t>
      </w:r>
    </w:p>
    <w:p w14:paraId="051A41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5、本次招标不接受联合体投标。</w:t>
      </w:r>
    </w:p>
    <w:p w14:paraId="372663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643" w:firstLineChars="200"/>
        <w:jc w:val="left"/>
        <w:textAlignment w:val="auto"/>
        <w:rPr>
          <w:rFonts w:hint="eastAsia" w:ascii="仿宋_GB2312" w:hAnsi="仿宋_GB2312" w:eastAsia="仿宋_GB2312" w:cs="仿宋_GB2312"/>
          <w:b/>
          <w:bCs/>
          <w:i w:val="0"/>
          <w:iCs w:val="0"/>
          <w:caps w:val="0"/>
          <w:color w:val="333333"/>
          <w:spacing w:val="0"/>
          <w:kern w:val="0"/>
          <w:sz w:val="32"/>
          <w:szCs w:val="32"/>
          <w:lang w:val="en-US" w:eastAsia="zh-CN" w:bidi="ar"/>
        </w:rPr>
      </w:pPr>
      <w:r>
        <w:rPr>
          <w:rFonts w:hint="eastAsia" w:ascii="仿宋_GB2312" w:hAnsi="仿宋_GB2312" w:eastAsia="仿宋_GB2312" w:cs="仿宋_GB2312"/>
          <w:b/>
          <w:bCs/>
          <w:i w:val="0"/>
          <w:iCs w:val="0"/>
          <w:caps w:val="0"/>
          <w:color w:val="333333"/>
          <w:spacing w:val="0"/>
          <w:kern w:val="0"/>
          <w:sz w:val="32"/>
          <w:szCs w:val="32"/>
          <w:lang w:val="en-US" w:eastAsia="zh-CN" w:bidi="ar"/>
        </w:rPr>
        <w:t>四、报价文件递交</w:t>
      </w:r>
    </w:p>
    <w:p w14:paraId="72EB92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1、投标供应商应将报价文件密封并在密封处加盖公章。</w:t>
      </w:r>
    </w:p>
    <w:p w14:paraId="781F8D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2、封装袋上注明报价人名称和联系方式。</w:t>
      </w:r>
    </w:p>
    <w:p w14:paraId="61F3BB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3、投标供应商应在规定时间前将报价文件递交到指定地点。</w:t>
      </w:r>
    </w:p>
    <w:p w14:paraId="086698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default"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4、报价文件由（附件一）中的报价单、法人身份证复印件、公司营业执照复印件、从业资质证书复印件、业绩证明、委托书及被委托人身份证复印件，所有材料均须加盖公章，提供公司主要管理及其直系亲属未在会昌县恒茂建设发展集团有限责任公司（包括下属子公司）从业的承诺书（附件二）。</w:t>
      </w:r>
    </w:p>
    <w:p w14:paraId="56187F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5、递交响应文件截止时间：2024年7月31日17:00(北京时间)；</w:t>
      </w:r>
    </w:p>
    <w:p w14:paraId="4C1FEC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6、递交响应文件地点：会昌县商会大厦九楼正源公司采砂部。</w:t>
      </w:r>
    </w:p>
    <w:p w14:paraId="7362B9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643" w:firstLineChars="200"/>
        <w:jc w:val="left"/>
        <w:textAlignment w:val="auto"/>
        <w:rPr>
          <w:rFonts w:hint="eastAsia" w:ascii="仿宋_GB2312" w:hAnsi="仿宋_GB2312" w:eastAsia="仿宋_GB2312" w:cs="仿宋_GB2312"/>
          <w:b/>
          <w:bCs/>
          <w:i w:val="0"/>
          <w:iCs w:val="0"/>
          <w:caps w:val="0"/>
          <w:color w:val="333333"/>
          <w:spacing w:val="0"/>
          <w:kern w:val="0"/>
          <w:sz w:val="32"/>
          <w:szCs w:val="32"/>
          <w:lang w:val="en-US" w:eastAsia="zh-CN" w:bidi="ar"/>
        </w:rPr>
      </w:pPr>
      <w:r>
        <w:rPr>
          <w:rFonts w:hint="eastAsia" w:ascii="仿宋_GB2312" w:hAnsi="仿宋_GB2312" w:eastAsia="仿宋_GB2312" w:cs="仿宋_GB2312"/>
          <w:b/>
          <w:bCs/>
          <w:i w:val="0"/>
          <w:iCs w:val="0"/>
          <w:caps w:val="0"/>
          <w:color w:val="333333"/>
          <w:spacing w:val="0"/>
          <w:kern w:val="0"/>
          <w:sz w:val="32"/>
          <w:szCs w:val="32"/>
          <w:lang w:val="en-US" w:eastAsia="zh-CN" w:bidi="ar"/>
        </w:rPr>
        <w:t>五、报价供应商确定原则</w:t>
      </w:r>
    </w:p>
    <w:p w14:paraId="7BFED3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我公司询价小组对各供应商报价文件进行资质审查，审查合格后，以最低报价确定供应商，</w:t>
      </w:r>
      <w:r>
        <w:rPr>
          <w:rFonts w:hint="eastAsia" w:ascii="仿宋_GB2312" w:hAnsi="仿宋_GB2312" w:eastAsia="仿宋_GB2312" w:cs="仿宋_GB2312"/>
          <w:i w:val="0"/>
          <w:iCs w:val="0"/>
          <w:caps w:val="0"/>
          <w:color w:val="333333"/>
          <w:spacing w:val="0"/>
          <w:kern w:val="0"/>
          <w:sz w:val="28"/>
          <w:szCs w:val="28"/>
          <w:highlight w:val="none"/>
          <w:lang w:val="en-US" w:eastAsia="zh-CN" w:bidi="ar"/>
        </w:rPr>
        <w:t>原则上响应供应商不低于三家；如果出现两个以上相同最低报价的，则由采购人随机抽取方式确定一个投标人获得中标人资格，最终报公司三重一大会议研究确定。</w:t>
      </w:r>
    </w:p>
    <w:p w14:paraId="7BF057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643" w:firstLineChars="200"/>
        <w:jc w:val="left"/>
        <w:textAlignment w:val="auto"/>
        <w:rPr>
          <w:rFonts w:hint="eastAsia" w:ascii="仿宋_GB2312" w:hAnsi="仿宋_GB2312" w:eastAsia="仿宋_GB2312" w:cs="仿宋_GB2312"/>
          <w:b/>
          <w:bCs/>
          <w:i w:val="0"/>
          <w:iCs w:val="0"/>
          <w:caps w:val="0"/>
          <w:color w:val="333333"/>
          <w:spacing w:val="0"/>
          <w:kern w:val="0"/>
          <w:sz w:val="32"/>
          <w:szCs w:val="32"/>
          <w:lang w:val="en-US" w:eastAsia="zh-CN" w:bidi="ar"/>
        </w:rPr>
      </w:pPr>
      <w:r>
        <w:rPr>
          <w:rFonts w:hint="eastAsia" w:ascii="仿宋_GB2312" w:hAnsi="仿宋_GB2312" w:eastAsia="仿宋_GB2312" w:cs="仿宋_GB2312"/>
          <w:b/>
          <w:bCs/>
          <w:i w:val="0"/>
          <w:iCs w:val="0"/>
          <w:caps w:val="0"/>
          <w:color w:val="333333"/>
          <w:spacing w:val="0"/>
          <w:kern w:val="0"/>
          <w:sz w:val="32"/>
          <w:szCs w:val="32"/>
          <w:lang w:val="en-US" w:eastAsia="zh-CN" w:bidi="ar"/>
        </w:rPr>
        <w:t>六、其他补充事宜</w:t>
      </w:r>
    </w:p>
    <w:p w14:paraId="2E3712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1、报价要求：本项目的报价须包含与本项目有关的一切费用,因供应商自身原因造成漏报、少报皆由其自行承担责任，采购人不再补偿。</w:t>
      </w:r>
    </w:p>
    <w:p w14:paraId="3F3EBD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2、完工时间要求：合同签订后至工程竣工验收完毕。</w:t>
      </w:r>
    </w:p>
    <w:p w14:paraId="7FDF62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3、报价币种：人民币。</w:t>
      </w:r>
    </w:p>
    <w:p w14:paraId="70CB4F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4、投标供应商必须认真阅读询价公告内容（包括补遗内容），并满足投标项目要求技术与服务要求。</w:t>
      </w:r>
    </w:p>
    <w:p w14:paraId="1E46BD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5、</w:t>
      </w:r>
      <w:r>
        <w:rPr>
          <w:rFonts w:hint="eastAsia" w:ascii="仿宋" w:hAnsi="仿宋" w:eastAsia="仿宋" w:cs="仿宋"/>
          <w:sz w:val="28"/>
          <w:szCs w:val="28"/>
        </w:rPr>
        <w:t>如</w:t>
      </w:r>
      <w:r>
        <w:rPr>
          <w:rFonts w:hint="eastAsia" w:ascii="仿宋" w:hAnsi="仿宋" w:eastAsia="仿宋" w:cs="仿宋"/>
          <w:sz w:val="28"/>
          <w:szCs w:val="28"/>
          <w:lang w:val="en-US" w:eastAsia="zh-CN"/>
        </w:rPr>
        <w:t>报价</w:t>
      </w:r>
      <w:r>
        <w:rPr>
          <w:rFonts w:hint="eastAsia" w:ascii="仿宋" w:hAnsi="仿宋" w:eastAsia="仿宋" w:cs="仿宋"/>
          <w:sz w:val="28"/>
          <w:szCs w:val="28"/>
        </w:rPr>
        <w:t>人报名参加</w:t>
      </w:r>
      <w:r>
        <w:rPr>
          <w:rFonts w:hint="eastAsia" w:ascii="仿宋" w:hAnsi="仿宋" w:eastAsia="仿宋" w:cs="仿宋"/>
          <w:sz w:val="28"/>
          <w:szCs w:val="28"/>
          <w:lang w:val="en-US" w:eastAsia="zh-CN"/>
        </w:rPr>
        <w:t>报价</w:t>
      </w:r>
      <w:r>
        <w:rPr>
          <w:rFonts w:hint="eastAsia" w:ascii="仿宋" w:hAnsi="仿宋" w:eastAsia="仿宋" w:cs="仿宋"/>
          <w:sz w:val="28"/>
          <w:szCs w:val="28"/>
        </w:rPr>
        <w:t>即表示已充分了解</w:t>
      </w:r>
      <w:r>
        <w:rPr>
          <w:rFonts w:hint="eastAsia" w:ascii="仿宋" w:hAnsi="仿宋" w:eastAsia="仿宋" w:cs="仿宋"/>
          <w:sz w:val="28"/>
          <w:szCs w:val="28"/>
          <w:lang w:val="en-US" w:eastAsia="zh-CN"/>
        </w:rPr>
        <w:t>项目基本情况</w:t>
      </w:r>
      <w:r>
        <w:rPr>
          <w:rFonts w:hint="eastAsia" w:ascii="仿宋" w:hAnsi="仿宋" w:eastAsia="仿宋" w:cs="仿宋"/>
          <w:sz w:val="28"/>
          <w:szCs w:val="28"/>
        </w:rPr>
        <w:t>，愿意承担相应的</w:t>
      </w:r>
      <w:r>
        <w:rPr>
          <w:rFonts w:hint="eastAsia" w:ascii="仿宋" w:hAnsi="仿宋" w:eastAsia="仿宋" w:cs="仿宋"/>
          <w:sz w:val="28"/>
          <w:szCs w:val="28"/>
          <w:lang w:val="en-US" w:eastAsia="zh-CN"/>
        </w:rPr>
        <w:t>报价</w:t>
      </w:r>
      <w:r>
        <w:rPr>
          <w:rFonts w:hint="eastAsia" w:ascii="仿宋" w:hAnsi="仿宋" w:eastAsia="仿宋" w:cs="仿宋"/>
          <w:sz w:val="28"/>
          <w:szCs w:val="28"/>
        </w:rPr>
        <w:t>风险，并愿意对自己的</w:t>
      </w:r>
      <w:r>
        <w:rPr>
          <w:rFonts w:hint="eastAsia" w:ascii="仿宋" w:hAnsi="仿宋" w:eastAsia="仿宋" w:cs="仿宋"/>
          <w:sz w:val="28"/>
          <w:szCs w:val="28"/>
          <w:lang w:val="en-US" w:eastAsia="zh-CN"/>
        </w:rPr>
        <w:t>报价</w:t>
      </w:r>
      <w:r>
        <w:rPr>
          <w:rFonts w:hint="eastAsia" w:ascii="仿宋" w:hAnsi="仿宋" w:eastAsia="仿宋" w:cs="仿宋"/>
          <w:sz w:val="28"/>
          <w:szCs w:val="28"/>
        </w:rPr>
        <w:t>行为承担一切法律责任。</w:t>
      </w:r>
    </w:p>
    <w:p w14:paraId="0F6290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r>
        <w:rPr>
          <w:rFonts w:hint="eastAsia" w:ascii="仿宋_GB2312" w:hAnsi="仿宋_GB2312" w:eastAsia="仿宋_GB2312" w:cs="仿宋_GB2312"/>
          <w:i w:val="0"/>
          <w:iCs w:val="0"/>
          <w:caps w:val="0"/>
          <w:color w:val="333333"/>
          <w:spacing w:val="0"/>
          <w:kern w:val="0"/>
          <w:sz w:val="28"/>
          <w:szCs w:val="28"/>
          <w:highlight w:val="none"/>
          <w:lang w:val="en-US" w:eastAsia="zh-CN" w:bidi="ar"/>
        </w:rPr>
        <w:t>6、 联 系 人：刘先生18607977969</w:t>
      </w:r>
    </w:p>
    <w:p w14:paraId="4DBEDC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p>
    <w:p w14:paraId="13B81B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560" w:firstLineChars="200"/>
        <w:jc w:val="left"/>
        <w:textAlignment w:val="auto"/>
        <w:rPr>
          <w:rFonts w:hint="eastAsia" w:ascii="仿宋_GB2312" w:hAnsi="仿宋_GB2312" w:eastAsia="仿宋_GB2312" w:cs="仿宋_GB2312"/>
          <w:i w:val="0"/>
          <w:iCs w:val="0"/>
          <w:caps w:val="0"/>
          <w:color w:val="333333"/>
          <w:spacing w:val="0"/>
          <w:kern w:val="0"/>
          <w:sz w:val="28"/>
          <w:szCs w:val="28"/>
          <w:highlight w:val="none"/>
          <w:lang w:val="en-US" w:eastAsia="zh-CN" w:bidi="ar"/>
        </w:rPr>
      </w:pPr>
      <w:bookmarkStart w:id="0" w:name="_GoBack"/>
      <w:bookmarkEnd w:id="0"/>
    </w:p>
    <w:p w14:paraId="11EA0A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left="0" w:right="0" w:firstLine="960" w:firstLineChars="300"/>
        <w:jc w:val="righ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i w:val="0"/>
          <w:iCs w:val="0"/>
          <w:caps w:val="0"/>
          <w:color w:val="333333"/>
          <w:spacing w:val="0"/>
          <w:kern w:val="0"/>
          <w:sz w:val="32"/>
          <w:szCs w:val="32"/>
          <w:lang w:val="en-US" w:eastAsia="zh-CN" w:bidi="ar"/>
        </w:rPr>
        <w:t> 会昌县正源建设有限责任公司</w:t>
      </w:r>
    </w:p>
    <w:p w14:paraId="37E2E3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firstLine="5120" w:firstLineChars="1600"/>
        <w:jc w:val="lef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2024年7月24日</w:t>
      </w:r>
    </w:p>
    <w:p w14:paraId="697FDF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firstLine="5120" w:firstLineChars="1600"/>
        <w:jc w:val="lef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14:paraId="3916AD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firstLine="5120" w:firstLineChars="1600"/>
        <w:jc w:val="lef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14:paraId="56D70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firstLine="5120" w:firstLineChars="1600"/>
        <w:jc w:val="lef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tbl>
      <w:tblPr>
        <w:tblStyle w:val="4"/>
        <w:tblpPr w:leftFromText="180" w:rightFromText="180" w:vertAnchor="page" w:horzAnchor="page" w:tblpXSpec="center" w:tblpY="2904"/>
        <w:tblOverlap w:val="never"/>
        <w:tblW w:w="92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3"/>
        <w:gridCol w:w="2747"/>
        <w:gridCol w:w="3015"/>
        <w:gridCol w:w="2342"/>
      </w:tblGrid>
      <w:tr w14:paraId="26B6B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9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EA665F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序号</w:t>
            </w:r>
          </w:p>
        </w:tc>
        <w:tc>
          <w:tcPr>
            <w:tcW w:w="2747" w:type="dxa"/>
            <w:tcBorders>
              <w:top w:val="single" w:color="auto" w:sz="4" w:space="0"/>
              <w:left w:val="single" w:color="000000" w:sz="4" w:space="0"/>
              <w:bottom w:val="single" w:color="000000" w:sz="4" w:space="0"/>
              <w:right w:val="single" w:color="000000" w:sz="4" w:space="0"/>
            </w:tcBorders>
            <w:shd w:val="clear" w:color="auto" w:fill="auto"/>
            <w:vAlign w:val="center"/>
          </w:tcPr>
          <w:p w14:paraId="46CF7DD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名称</w:t>
            </w:r>
          </w:p>
        </w:tc>
        <w:tc>
          <w:tcPr>
            <w:tcW w:w="30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5B33CD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报价金额（万元）</w:t>
            </w:r>
          </w:p>
        </w:tc>
        <w:tc>
          <w:tcPr>
            <w:tcW w:w="2342" w:type="dxa"/>
            <w:tcBorders>
              <w:top w:val="single" w:color="auto" w:sz="4" w:space="0"/>
              <w:left w:val="single" w:color="000000" w:sz="4" w:space="0"/>
              <w:bottom w:val="single" w:color="000000" w:sz="4" w:space="0"/>
              <w:right w:val="single" w:color="000000" w:sz="4" w:space="0"/>
            </w:tcBorders>
            <w:shd w:val="clear" w:color="auto" w:fill="auto"/>
            <w:vAlign w:val="center"/>
          </w:tcPr>
          <w:p w14:paraId="0342801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备注</w:t>
            </w:r>
          </w:p>
        </w:tc>
      </w:tr>
      <w:tr w14:paraId="31DCE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77" w:hRule="atLeast"/>
          <w:jc w:val="center"/>
        </w:trPr>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D83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2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FAB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b w:val="0"/>
                <w:bCs w:val="0"/>
                <w:spacing w:val="-2"/>
                <w:kern w:val="0"/>
                <w:sz w:val="28"/>
                <w:szCs w:val="28"/>
                <w:lang w:val="en-US" w:eastAsia="zh-CN" w:bidi="ar"/>
              </w:rPr>
              <w:t>会昌县澄江治理工程质量终检服务</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A4B4">
            <w:pPr>
              <w:keepNext w:val="0"/>
              <w:keepLines w:val="0"/>
              <w:pageBreakBefore w:val="0"/>
              <w:kinsoku/>
              <w:wordWrap/>
              <w:overflowPunct/>
              <w:topLinePunct w:val="0"/>
              <w:autoSpaceDE/>
              <w:autoSpaceDN/>
              <w:bidi w:val="0"/>
              <w:adjustRightInd/>
              <w:snapToGrid/>
              <w:spacing w:line="460" w:lineRule="exact"/>
              <w:jc w:val="center"/>
              <w:rPr>
                <w:rFonts w:hint="default" w:ascii="仿宋_GB2312" w:hAnsi="仿宋_GB2312" w:eastAsia="仿宋_GB2312" w:cs="仿宋_GB2312"/>
                <w:i w:val="0"/>
                <w:iCs w:val="0"/>
                <w:color w:val="000000"/>
                <w:spacing w:val="0"/>
                <w:w w:val="100"/>
                <w:kern w:val="0"/>
                <w:position w:val="0"/>
                <w:sz w:val="28"/>
                <w:szCs w:val="28"/>
                <w:u w:val="none"/>
                <w:shd w:val="clear" w:color="auto" w:fill="auto"/>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040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p>
        </w:tc>
      </w:tr>
      <w:tr w14:paraId="13CD7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4FC6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合计：</w:t>
            </w:r>
          </w:p>
        </w:tc>
        <w:tc>
          <w:tcPr>
            <w:tcW w:w="81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1F2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sz w:val="28"/>
                <w:szCs w:val="28"/>
                <w:u w:val="none"/>
                <w:lang w:val="en-US" w:eastAsia="zh-CN"/>
              </w:rPr>
            </w:pPr>
          </w:p>
        </w:tc>
      </w:tr>
      <w:tr w14:paraId="03251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jc w:val="center"/>
        </w:trPr>
        <w:tc>
          <w:tcPr>
            <w:tcW w:w="929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340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注：以上报价   %增值税发票。</w:t>
            </w:r>
          </w:p>
        </w:tc>
      </w:tr>
    </w:tbl>
    <w:p w14:paraId="793801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lef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附件1：</w:t>
      </w:r>
    </w:p>
    <w:p w14:paraId="1A3D18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460" w:lineRule="exact"/>
        <w:ind w:right="0"/>
        <w:jc w:val="center"/>
        <w:textAlignment w:val="auto"/>
        <w:rPr>
          <w:rFonts w:hint="default" w:ascii="仿宋_GB2312" w:hAnsi="仿宋_GB2312" w:eastAsia="仿宋_GB2312" w:cs="仿宋_GB2312"/>
          <w:i w:val="0"/>
          <w:iCs w:val="0"/>
          <w:caps w:val="0"/>
          <w:color w:val="333333"/>
          <w:spacing w:val="0"/>
          <w:kern w:val="0"/>
          <w:sz w:val="36"/>
          <w:szCs w:val="36"/>
          <w:lang w:val="en-US" w:eastAsia="zh-CN" w:bidi="ar"/>
        </w:rPr>
      </w:pPr>
      <w:r>
        <w:rPr>
          <w:rFonts w:hint="eastAsia" w:ascii="仿宋_GB2312" w:hAnsi="仿宋_GB2312" w:eastAsia="仿宋_GB2312" w:cs="仿宋_GB2312"/>
          <w:i w:val="0"/>
          <w:iCs w:val="0"/>
          <w:caps w:val="0"/>
          <w:color w:val="333333"/>
          <w:spacing w:val="0"/>
          <w:kern w:val="0"/>
          <w:sz w:val="36"/>
          <w:szCs w:val="36"/>
          <w:lang w:val="en-US" w:eastAsia="zh-CN" w:bidi="ar"/>
        </w:rPr>
        <w:t>报价单</w:t>
      </w:r>
    </w:p>
    <w:p w14:paraId="6A2A6FAC">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p>
    <w:p w14:paraId="198DE527">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p>
    <w:p w14:paraId="7968543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33E0C0A5">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6B13184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3C7338D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34C692D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4DE8ED70">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450CDF6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1E8E6A2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13F1C845">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0C4493A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4E137F5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40246D7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4E787DF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08F5EA3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40"/>
          <w:lang w:val="en-US" w:eastAsia="zh-CN"/>
        </w:rPr>
      </w:pPr>
    </w:p>
    <w:p w14:paraId="564EF8D5">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附件2：</w:t>
      </w:r>
    </w:p>
    <w:p w14:paraId="42F68099">
      <w:pPr>
        <w:keepNext w:val="0"/>
        <w:keepLines w:val="0"/>
        <w:pageBreakBefore w:val="0"/>
        <w:widowControl w:val="0"/>
        <w:kinsoku/>
        <w:wordWrap/>
        <w:overflowPunct/>
        <w:topLinePunct w:val="0"/>
        <w:autoSpaceDE/>
        <w:autoSpaceDN/>
        <w:bidi w:val="0"/>
        <w:adjustRightInd/>
        <w:snapToGrid/>
        <w:spacing w:line="460" w:lineRule="exact"/>
        <w:ind w:firstLine="720" w:firstLineChars="200"/>
        <w:jc w:val="center"/>
        <w:textAlignment w:val="auto"/>
        <w:rPr>
          <w:rFonts w:hint="eastAsia"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承诺书</w:t>
      </w:r>
    </w:p>
    <w:p w14:paraId="655E7A62">
      <w:pPr>
        <w:keepNext w:val="0"/>
        <w:keepLines w:val="0"/>
        <w:pageBreakBefore w:val="0"/>
        <w:widowControl w:val="0"/>
        <w:kinsoku/>
        <w:wordWrap/>
        <w:overflowPunct/>
        <w:topLinePunct w:val="0"/>
        <w:autoSpaceDE/>
        <w:autoSpaceDN/>
        <w:bidi w:val="0"/>
        <w:adjustRightInd/>
        <w:snapToGrid/>
        <w:spacing w:line="460" w:lineRule="exact"/>
        <w:ind w:firstLine="723" w:firstLineChars="200"/>
        <w:jc w:val="center"/>
        <w:textAlignment w:val="auto"/>
        <w:rPr>
          <w:rFonts w:hint="eastAsia" w:ascii="仿宋_GB2312" w:hAnsi="仿宋_GB2312" w:eastAsia="仿宋_GB2312" w:cs="仿宋_GB2312"/>
          <w:b/>
          <w:bCs/>
          <w:sz w:val="36"/>
          <w:szCs w:val="44"/>
          <w:lang w:val="en-US" w:eastAsia="zh-CN"/>
        </w:rPr>
      </w:pPr>
    </w:p>
    <w:p w14:paraId="21CC9C05">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我公司为独立法人单位，我公司主要人员及其直系亲属均未有在会昌县恒茂建设发展集团有限责任公司（包括下属子公司）从业的记录以及不存在控股、管理关系和亲属等利害关系。</w:t>
      </w:r>
    </w:p>
    <w:p w14:paraId="2465696E">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特此承诺。</w:t>
      </w:r>
    </w:p>
    <w:p w14:paraId="51FA85B7">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我公司对本承诺的真实性负责，并承担相应法律责任。</w:t>
      </w:r>
    </w:p>
    <w:p w14:paraId="397B32F0">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40"/>
          <w:lang w:val="en-US" w:eastAsia="zh-CN"/>
        </w:rPr>
      </w:pPr>
    </w:p>
    <w:p w14:paraId="0E0CBC61">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40"/>
          <w:lang w:val="en-US" w:eastAsia="zh-CN"/>
        </w:rPr>
      </w:pPr>
    </w:p>
    <w:p w14:paraId="4BCC5016">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单位/个人：（签章）</w:t>
      </w:r>
    </w:p>
    <w:p w14:paraId="5E2D8FC2">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年    月   日</w:t>
      </w:r>
    </w:p>
    <w:p w14:paraId="7D2512EF">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7031895"/>
    <w:rsid w:val="089777A5"/>
    <w:rsid w:val="0C34090D"/>
    <w:rsid w:val="0C3C5A14"/>
    <w:rsid w:val="15166431"/>
    <w:rsid w:val="17E442A1"/>
    <w:rsid w:val="2423692F"/>
    <w:rsid w:val="249C1A12"/>
    <w:rsid w:val="2CFF220C"/>
    <w:rsid w:val="3A287FFA"/>
    <w:rsid w:val="43343392"/>
    <w:rsid w:val="440928A9"/>
    <w:rsid w:val="457203AC"/>
    <w:rsid w:val="49FD0ECB"/>
    <w:rsid w:val="5BA36528"/>
    <w:rsid w:val="625978FB"/>
    <w:rsid w:val="6A5F5EBC"/>
    <w:rsid w:val="6A941223"/>
    <w:rsid w:val="6DF047B2"/>
    <w:rsid w:val="6FE94E01"/>
    <w:rsid w:val="726A16B0"/>
    <w:rsid w:val="77C83101"/>
    <w:rsid w:val="7DEB5AB4"/>
    <w:rsid w:val="7EE1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1436</Words>
  <Characters>1515</Characters>
  <Lines>0</Lines>
  <Paragraphs>0</Paragraphs>
  <TotalTime>6</TotalTime>
  <ScaleCrop>false</ScaleCrop>
  <LinksUpToDate>false</LinksUpToDate>
  <CharactersWithSpaces>1562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2024-07-12T01:05:00Z</dcterms:created>
  <dc:creator>Administrator</dc:creator>
  <cp:lastModifiedBy>Administrator</cp:lastModifiedBy>
  <cp:lastPrinted>2024-07-24T07:13:57Z</cp:lastPrinted>
  <dcterms:modified xsi:type="dcterms:W3CDTF">2024-07-24T07:14:00Z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59D10A6361214055ACB78723E0255563_13</vt:lpwstr>
  </property>
</Properties>
</file>