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在会昌县城区市政道路项目需招雨污管网CCTV检测单位，</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符合资质的公司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报价截止时间为2024年4月10日17时。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主要建设内容及要求：</w:t>
      </w:r>
    </w:p>
    <w:p>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施工内容：会昌县城区市政道路雨污管网CCTV检测约1万米（具体工程量按实际为准）。</w:t>
      </w:r>
    </w:p>
    <w:p>
      <w:pPr>
        <w:numPr>
          <w:ilvl w:val="0"/>
          <w:numId w:val="0"/>
        </w:numPr>
        <w:spacing w:line="480" w:lineRule="exac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施工要求：</w:t>
      </w:r>
    </w:p>
    <w:p>
      <w:pPr>
        <w:numPr>
          <w:ilvl w:val="0"/>
          <w:numId w:val="0"/>
        </w:numPr>
        <w:spacing w:line="480" w:lineRule="exac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1、管道cctv检测前须做好交通、车流的管制和警示措施；</w:t>
      </w:r>
    </w:p>
    <w:p>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2、管道cctv检测前须检查管道及周边设施，确定检测范围和路线；</w:t>
      </w:r>
    </w:p>
    <w:p>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3、管道cctv检测数据的处理方式应符合相关标准规定；</w:t>
      </w:r>
    </w:p>
    <w:p>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4、设备应选用具备供电可靠、存储容量大、图像清晰、导航准确、操作方便等特点的设备。</w:t>
      </w:r>
      <w:bookmarkStart w:id="0" w:name="_GoBack"/>
      <w:bookmarkEnd w:id="0"/>
    </w:p>
    <w:p>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5、检测单位应具备相应资质，施工人员应具备专业的技能和资质，并进行相关的操作规范培训；</w:t>
      </w:r>
    </w:p>
    <w:p>
      <w:pPr>
        <w:numPr>
          <w:ilvl w:val="0"/>
          <w:numId w:val="0"/>
        </w:numPr>
        <w:spacing w:line="480" w:lineRule="exac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6、将检测设备的数据记录下来，包括管径、管材、管道走向、管道坡度、管道深度、管道病害分部等信息，并定期对数据进行处理汇总，以便后续分析和处理。</w:t>
      </w:r>
    </w:p>
    <w:p>
      <w:pPr>
        <w:pStyle w:val="10"/>
        <w:ind w:left="0" w:leftChars="0"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工程完工并提交检测报告给甲方后，甲方支付乙方总工程费用的60%，余款6个月内一次性付清。</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2"/>
        <w:tblW w:w="46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930"/>
        <w:gridCol w:w="930"/>
        <w:gridCol w:w="930"/>
        <w:gridCol w:w="997"/>
        <w:gridCol w:w="1056"/>
        <w:gridCol w:w="1057"/>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1"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586"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项目</w:t>
            </w:r>
          </w:p>
        </w:tc>
        <w:tc>
          <w:tcPr>
            <w:tcW w:w="586"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单位</w:t>
            </w:r>
          </w:p>
        </w:tc>
        <w:tc>
          <w:tcPr>
            <w:tcW w:w="586" w:type="pct"/>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管径</w:t>
            </w:r>
          </w:p>
        </w:tc>
        <w:tc>
          <w:tcPr>
            <w:tcW w:w="628"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暂定数量</w:t>
            </w:r>
          </w:p>
        </w:tc>
        <w:tc>
          <w:tcPr>
            <w:tcW w:w="665"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666" w:type="pct"/>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639"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641"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会昌县城区市政道路</w:t>
            </w:r>
          </w:p>
        </w:tc>
        <w:tc>
          <w:tcPr>
            <w:tcW w:w="586"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管道CCTV检测</w:t>
            </w:r>
          </w:p>
        </w:tc>
        <w:tc>
          <w:tcPr>
            <w:tcW w:w="586"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586"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628"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5000</w:t>
            </w:r>
          </w:p>
        </w:tc>
        <w:tc>
          <w:tcPr>
            <w:tcW w:w="665" w:type="pct"/>
            <w:noWrap w:val="0"/>
            <w:vAlign w:val="center"/>
          </w:tcPr>
          <w:p>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restart"/>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符合施工要求标准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pct"/>
            <w:vMerge w:val="continue"/>
            <w:noWrap w:val="0"/>
            <w:vAlign w:val="center"/>
          </w:tcPr>
          <w:p>
            <w:pPr>
              <w:spacing w:line="480" w:lineRule="exact"/>
              <w:jc w:val="center"/>
              <w:rPr>
                <w:rFonts w:hint="eastAsia" w:ascii="黑体" w:hAnsi="黑体" w:eastAsia="黑体" w:cs="黑体"/>
                <w:sz w:val="21"/>
                <w:szCs w:val="21"/>
                <w:lang w:val="en-US" w:eastAsia="zh-CN"/>
              </w:rPr>
            </w:pPr>
          </w:p>
        </w:tc>
        <w:tc>
          <w:tcPr>
            <w:tcW w:w="586"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86"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86"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628"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5000</w:t>
            </w:r>
          </w:p>
        </w:tc>
        <w:tc>
          <w:tcPr>
            <w:tcW w:w="665" w:type="pct"/>
            <w:noWrap w:val="0"/>
            <w:vAlign w:val="center"/>
          </w:tcPr>
          <w:p>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vMerge w:val="continue"/>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val="en-US" w:eastAsia="zh-CN"/>
        </w:rPr>
        <w:t>以单价*</w:t>
      </w:r>
      <w:r>
        <w:rPr>
          <w:rFonts w:hint="eastAsia" w:ascii="楷体_GB2312" w:hAnsi="楷体_GB2312" w:eastAsia="黑体" w:cs="楷体_GB2312"/>
          <w:bCs/>
          <w:sz w:val="28"/>
          <w:szCs w:val="28"/>
          <w:lang w:eastAsia="zh-CN"/>
        </w:rPr>
        <w:t>实际工程量结算</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12"/>
        <w:tblW w:w="510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926"/>
        <w:gridCol w:w="926"/>
        <w:gridCol w:w="927"/>
        <w:gridCol w:w="994"/>
        <w:gridCol w:w="1056"/>
        <w:gridCol w:w="1056"/>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82"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532"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项目</w:t>
            </w:r>
          </w:p>
        </w:tc>
        <w:tc>
          <w:tcPr>
            <w:tcW w:w="532"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单位</w:t>
            </w:r>
          </w:p>
        </w:tc>
        <w:tc>
          <w:tcPr>
            <w:tcW w:w="532" w:type="pct"/>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管径</w:t>
            </w:r>
          </w:p>
        </w:tc>
        <w:tc>
          <w:tcPr>
            <w:tcW w:w="571"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暂定数量</w:t>
            </w:r>
          </w:p>
        </w:tc>
        <w:tc>
          <w:tcPr>
            <w:tcW w:w="606"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606" w:type="pct"/>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034"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582" w:type="pct"/>
            <w:vMerge w:val="restart"/>
            <w:noWrap w:val="0"/>
            <w:vAlign w:val="center"/>
          </w:tcPr>
          <w:p>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会昌县城区市政道路</w:t>
            </w:r>
          </w:p>
        </w:tc>
        <w:tc>
          <w:tcPr>
            <w:tcW w:w="532" w:type="pct"/>
            <w:vMerge w:val="restart"/>
            <w:noWrap w:val="0"/>
            <w:vAlign w:val="center"/>
          </w:tcPr>
          <w:p>
            <w:pPr>
              <w:spacing w:line="480" w:lineRule="exact"/>
              <w:jc w:val="center"/>
              <w:rPr>
                <w:rFonts w:hint="default" w:ascii="黑体" w:hAnsi="黑体" w:eastAsia="黑体" w:cs="黑体"/>
                <w:bCs/>
                <w:kern w:val="2"/>
                <w:sz w:val="21"/>
                <w:szCs w:val="21"/>
                <w:lang w:val="en-US" w:eastAsia="zh-CN" w:bidi="ar-SA"/>
              </w:rPr>
            </w:pPr>
            <w:r>
              <w:rPr>
                <w:rFonts w:hint="eastAsia" w:ascii="黑体" w:hAnsi="黑体" w:eastAsia="黑体" w:cs="黑体"/>
                <w:bCs/>
                <w:sz w:val="21"/>
                <w:szCs w:val="21"/>
                <w:lang w:val="en-US" w:eastAsia="zh-CN"/>
              </w:rPr>
              <w:t>管道CCTV检测</w:t>
            </w:r>
          </w:p>
        </w:tc>
        <w:tc>
          <w:tcPr>
            <w:tcW w:w="532"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532"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571"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5000</w:t>
            </w:r>
          </w:p>
        </w:tc>
        <w:tc>
          <w:tcPr>
            <w:tcW w:w="606" w:type="pct"/>
            <w:noWrap w:val="0"/>
            <w:vAlign w:val="center"/>
          </w:tcPr>
          <w:p>
            <w:pPr>
              <w:spacing w:line="480" w:lineRule="exact"/>
              <w:jc w:val="center"/>
              <w:rPr>
                <w:rFonts w:hint="eastAsia" w:ascii="黑体" w:hAnsi="黑体" w:eastAsia="黑体" w:cs="黑体"/>
                <w:bCs/>
                <w:sz w:val="21"/>
                <w:szCs w:val="21"/>
                <w:lang w:val="en-US" w:eastAsia="zh-CN"/>
              </w:rPr>
            </w:pPr>
          </w:p>
        </w:tc>
        <w:tc>
          <w:tcPr>
            <w:tcW w:w="60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034" w:type="pct"/>
            <w:vMerge w:val="restart"/>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符合施工要求标准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pct"/>
            <w:vMerge w:val="continue"/>
            <w:noWrap w:val="0"/>
            <w:vAlign w:val="center"/>
          </w:tcPr>
          <w:p>
            <w:pPr>
              <w:spacing w:line="480" w:lineRule="exact"/>
              <w:jc w:val="center"/>
              <w:rPr>
                <w:rFonts w:hint="eastAsia" w:ascii="黑体" w:hAnsi="黑体" w:eastAsia="黑体" w:cs="黑体"/>
                <w:sz w:val="21"/>
                <w:szCs w:val="21"/>
                <w:lang w:val="en-US" w:eastAsia="zh-CN"/>
              </w:rPr>
            </w:pPr>
          </w:p>
        </w:tc>
        <w:tc>
          <w:tcPr>
            <w:tcW w:w="532"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32"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32"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571"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5000</w:t>
            </w:r>
          </w:p>
        </w:tc>
        <w:tc>
          <w:tcPr>
            <w:tcW w:w="606" w:type="pct"/>
            <w:noWrap w:val="0"/>
            <w:vAlign w:val="center"/>
          </w:tcPr>
          <w:p>
            <w:pPr>
              <w:spacing w:line="480" w:lineRule="exact"/>
              <w:jc w:val="center"/>
              <w:rPr>
                <w:rFonts w:hint="eastAsia" w:ascii="黑体" w:hAnsi="黑体" w:eastAsia="黑体" w:cs="黑体"/>
                <w:bCs/>
                <w:sz w:val="21"/>
                <w:szCs w:val="21"/>
                <w:lang w:val="en-US" w:eastAsia="zh-CN"/>
              </w:rPr>
            </w:pPr>
          </w:p>
        </w:tc>
        <w:tc>
          <w:tcPr>
            <w:tcW w:w="60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034" w:type="pct"/>
            <w:vMerge w:val="continue"/>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000" w:type="pct"/>
            <w:gridSpan w:val="8"/>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val="en-US" w:eastAsia="zh-CN"/>
        </w:rPr>
        <w:t>以单价*</w:t>
      </w:r>
      <w:r>
        <w:rPr>
          <w:rFonts w:hint="eastAsia" w:ascii="楷体_GB2312" w:hAnsi="楷体_GB2312" w:eastAsia="黑体" w:cs="楷体_GB2312"/>
          <w:bCs/>
          <w:sz w:val="28"/>
          <w:szCs w:val="28"/>
          <w:lang w:eastAsia="zh-CN"/>
        </w:rPr>
        <w:t>实际工程量结算</w:t>
      </w:r>
    </w:p>
    <w:p>
      <w:pPr>
        <w:spacing w:line="480" w:lineRule="exact"/>
        <w:jc w:val="both"/>
        <w:rPr>
          <w:rFonts w:hint="eastAsia" w:ascii="黑体" w:hAnsi="黑体" w:eastAsia="黑体" w:cs="黑体"/>
          <w:bCs/>
          <w:sz w:val="36"/>
          <w:szCs w:val="36"/>
          <w:lang w:eastAsia="zh-CN"/>
        </w:rPr>
      </w:pP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bidi w:val="0"/>
        <w:jc w:val="left"/>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253EAD"/>
    <w:multiLevelType w:val="singleLevel"/>
    <w:tmpl w:val="22253EA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E940B6"/>
    <w:rsid w:val="093A3D20"/>
    <w:rsid w:val="123B44DB"/>
    <w:rsid w:val="15047C0E"/>
    <w:rsid w:val="1B1A3D72"/>
    <w:rsid w:val="22496AA9"/>
    <w:rsid w:val="23BE366C"/>
    <w:rsid w:val="25016986"/>
    <w:rsid w:val="26CB7B8B"/>
    <w:rsid w:val="26D03093"/>
    <w:rsid w:val="282547DB"/>
    <w:rsid w:val="2BDB7F3A"/>
    <w:rsid w:val="2C2179E7"/>
    <w:rsid w:val="2C563E8D"/>
    <w:rsid w:val="2EC11F71"/>
    <w:rsid w:val="342F034B"/>
    <w:rsid w:val="39CD293D"/>
    <w:rsid w:val="3B0F003B"/>
    <w:rsid w:val="3D133366"/>
    <w:rsid w:val="3FD748AC"/>
    <w:rsid w:val="44337892"/>
    <w:rsid w:val="45737EAE"/>
    <w:rsid w:val="47187195"/>
    <w:rsid w:val="47C562E2"/>
    <w:rsid w:val="4A4C0961"/>
    <w:rsid w:val="50EE52D5"/>
    <w:rsid w:val="557821C2"/>
    <w:rsid w:val="55787FC2"/>
    <w:rsid w:val="574507F7"/>
    <w:rsid w:val="57671164"/>
    <w:rsid w:val="5A547995"/>
    <w:rsid w:val="5FE64881"/>
    <w:rsid w:val="67A759D1"/>
    <w:rsid w:val="69CB37D4"/>
    <w:rsid w:val="6ABF0CA7"/>
    <w:rsid w:val="6B0609B5"/>
    <w:rsid w:val="6BE94F83"/>
    <w:rsid w:val="6D901EFF"/>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ascii="Calibri" w:hAnsi="Calibri" w:eastAsia="仿宋"/>
      <w:sz w:val="32"/>
    </w:rPr>
  </w:style>
  <w:style w:type="paragraph" w:styleId="7">
    <w:name w:val="Body Text Indent"/>
    <w:basedOn w:val="1"/>
    <w:next w:val="6"/>
    <w:autoRedefine/>
    <w:qFormat/>
    <w:uiPriority w:val="0"/>
    <w:pPr>
      <w:spacing w:after="120"/>
      <w:ind w:left="420" w:leftChars="200"/>
    </w:pPr>
    <w:rPr>
      <w:rFonts w:eastAsia="宋体" w:cs="Times New Roman"/>
      <w:sz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autoRedefine/>
    <w:qFormat/>
    <w:uiPriority w:val="0"/>
    <w:pPr>
      <w:ind w:firstLine="420" w:firstLineChars="200"/>
    </w:pPr>
    <w:rPr>
      <w:szCs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33</TotalTime>
  <ScaleCrop>false</ScaleCrop>
  <LinksUpToDate>false</LinksUpToDate>
  <CharactersWithSpaces>641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2024-04-07T07:38:00Z</cp:lastPrinted>
  <dcterms:modified xsi:type="dcterms:W3CDTF">2024-04-07T08:12:26Z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E093727ECCD140CC808798948F2C5E93_13</vt:lpwstr>
  </property>
</Properties>
</file>