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对会昌县贡江、绵江、湘水城区河段防洪清淤疏浚整治劳务工程招标代理工作进行询价</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联系电话：18162146339。</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报价截止时间为2023年12月18日17时30分。</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项目概况</w:t>
      </w:r>
      <w:r>
        <w:rPr>
          <w:rFonts w:hint="eastAsia" w:ascii="黑体" w:hAnsi="黑体" w:eastAsia="黑体" w:cs="黑体"/>
          <w:sz w:val="28"/>
          <w:szCs w:val="28"/>
        </w:rPr>
        <w:t>：</w:t>
      </w:r>
    </w:p>
    <w:p>
      <w:pPr>
        <w:pStyle w:val="8"/>
        <w:ind w:left="0" w:leftChars="0" w:firstLine="560" w:firstLineChars="200"/>
        <w:jc w:val="left"/>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项目名称：会昌县贡江、绵江、湘水城区河段防洪清淤疏浚整治劳务工程。</w:t>
      </w:r>
    </w:p>
    <w:p>
      <w:pPr>
        <w:pStyle w:val="8"/>
        <w:ind w:left="0" w:leftChars="0" w:firstLine="560" w:firstLineChars="200"/>
        <w:jc w:val="left"/>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项目预算金额：约3205万元。</w:t>
      </w:r>
    </w:p>
    <w:p>
      <w:pPr>
        <w:numPr>
          <w:ilvl w:val="0"/>
          <w:numId w:val="0"/>
        </w:num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w:t>
      </w:r>
      <w:r>
        <w:rPr>
          <w:rFonts w:hint="eastAsia" w:ascii="黑体" w:hAnsi="黑体" w:eastAsia="黑体" w:cs="黑体"/>
          <w:sz w:val="28"/>
          <w:szCs w:val="28"/>
          <w:lang w:eastAsia="zh-CN"/>
        </w:rPr>
        <w:t>、</w:t>
      </w:r>
      <w:r>
        <w:rPr>
          <w:rFonts w:hint="eastAsia" w:ascii="黑体" w:hAnsi="黑体" w:eastAsia="黑体" w:cs="黑体"/>
          <w:sz w:val="28"/>
          <w:szCs w:val="28"/>
          <w:lang w:val="en-US" w:eastAsia="zh-CN"/>
        </w:rPr>
        <w:t>询价内容及要求</w:t>
      </w:r>
      <w:r>
        <w:rPr>
          <w:rFonts w:hint="eastAsia" w:ascii="黑体" w:hAnsi="黑体" w:eastAsia="黑体" w:cs="黑体"/>
          <w:sz w:val="28"/>
          <w:szCs w:val="28"/>
          <w:lang w:eastAsia="zh-CN"/>
        </w:rPr>
        <w:t>：</w:t>
      </w:r>
    </w:p>
    <w:p>
      <w:pPr>
        <w:pStyle w:val="8"/>
        <w:ind w:left="0" w:leftChars="0" w:firstLine="0" w:firstLineChars="0"/>
        <w:jc w:val="left"/>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1、投标价格为固定总价，投标单位报价后我公司即视为报价方在报价前已充分了解了本项目。</w:t>
      </w:r>
    </w:p>
    <w:p>
      <w:pPr>
        <w:pStyle w:val="8"/>
        <w:numPr>
          <w:ilvl w:val="0"/>
          <w:numId w:val="0"/>
        </w:numPr>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w:t>
      </w:r>
      <w:r>
        <w:rPr>
          <w:rFonts w:hint="eastAsia" w:ascii="宋体" w:hAnsi="宋体" w:eastAsia="宋体" w:cs="宋体"/>
          <w:i w:val="0"/>
          <w:iCs w:val="0"/>
          <w:color w:val="000000"/>
          <w:kern w:val="0"/>
          <w:sz w:val="28"/>
          <w:szCs w:val="28"/>
          <w:u w:val="none"/>
          <w:lang w:val="en-US" w:eastAsia="zh-CN" w:bidi="ar"/>
        </w:rPr>
        <w:t>、本工程需报价公司具有承接该业务的资质。报价文件需密封加盖公章。</w:t>
      </w:r>
    </w:p>
    <w:p>
      <w:pPr>
        <w:pStyle w:val="8"/>
        <w:numPr>
          <w:ilvl w:val="0"/>
          <w:numId w:val="0"/>
        </w:numP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3、原则上符合报价文件且在同等条件</w:t>
      </w:r>
      <w:bookmarkStart w:id="0" w:name="_GoBack"/>
      <w:bookmarkEnd w:id="0"/>
      <w:r>
        <w:rPr>
          <w:rFonts w:hint="eastAsia" w:ascii="宋体" w:hAnsi="宋体" w:cs="宋体"/>
          <w:i w:val="0"/>
          <w:iCs w:val="0"/>
          <w:color w:val="000000"/>
          <w:kern w:val="0"/>
          <w:sz w:val="28"/>
          <w:szCs w:val="28"/>
          <w:u w:val="none"/>
          <w:lang w:val="en-US" w:eastAsia="zh-CN" w:bidi="ar"/>
        </w:rPr>
        <w:t>下以总投标报价最优惠的单位为中标单位</w:t>
      </w:r>
    </w:p>
    <w:p>
      <w:pPr>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三、付款方式</w:t>
      </w:r>
    </w:p>
    <w:p>
      <w:pPr>
        <w:ind w:firstLine="560" w:firstLineChars="200"/>
        <w:rPr>
          <w:rFonts w:hint="eastAsia" w:ascii="黑体" w:hAnsi="黑体" w:eastAsia="黑体" w:cs="黑体"/>
          <w:sz w:val="28"/>
          <w:szCs w:val="28"/>
          <w:lang w:val="en-US" w:eastAsia="zh-CN"/>
        </w:rPr>
      </w:pPr>
      <w:r>
        <w:rPr>
          <w:rFonts w:hint="eastAsia" w:ascii="宋体" w:hAnsi="宋体" w:cs="宋体"/>
          <w:i w:val="0"/>
          <w:iCs w:val="0"/>
          <w:color w:val="000000"/>
          <w:kern w:val="0"/>
          <w:sz w:val="28"/>
          <w:szCs w:val="28"/>
          <w:u w:val="none"/>
          <w:lang w:val="en-US" w:eastAsia="zh-CN" w:bidi="ar"/>
        </w:rPr>
        <w:t>由招标代理完成后，中标单位支付</w:t>
      </w:r>
      <w:r>
        <w:rPr>
          <w:rFonts w:hint="eastAsia" w:ascii="宋体" w:hAnsi="宋体" w:eastAsia="宋体" w:cs="宋体"/>
          <w:i w:val="0"/>
          <w:iCs w:val="0"/>
          <w:color w:val="000000"/>
          <w:kern w:val="0"/>
          <w:sz w:val="28"/>
          <w:szCs w:val="28"/>
          <w:u w:val="none"/>
          <w:lang w:val="en-US" w:eastAsia="zh-CN" w:bidi="ar"/>
        </w:rPr>
        <w:t>。</w:t>
      </w:r>
      <w:r>
        <w:rPr>
          <w:rFonts w:hint="eastAsia" w:ascii="黑体" w:hAnsi="黑体" w:eastAsia="黑体" w:cs="黑体"/>
          <w:sz w:val="28"/>
          <w:szCs w:val="28"/>
          <w:lang w:val="en-US" w:eastAsia="zh-CN"/>
        </w:rPr>
        <w:br w:type="page"/>
      </w:r>
    </w:p>
    <w:p>
      <w:pPr>
        <w:pStyle w:val="8"/>
        <w:ind w:left="0" w:leftChars="0" w:firstLine="560" w:firstLineChars="200"/>
        <w:jc w:val="left"/>
        <w:rPr>
          <w:rFonts w:hint="eastAsia" w:ascii="宋体" w:hAnsi="宋体" w:eastAsia="宋体" w:cs="宋体"/>
          <w:i w:val="0"/>
          <w:iCs w:val="0"/>
          <w:color w:val="000000"/>
          <w:kern w:val="0"/>
          <w:sz w:val="28"/>
          <w:szCs w:val="28"/>
          <w:u w:val="none"/>
          <w:lang w:val="en-US" w:eastAsia="zh-CN" w:bidi="ar"/>
        </w:rPr>
      </w:pPr>
      <w:r>
        <w:rPr>
          <w:rFonts w:hint="eastAsia" w:ascii="黑体" w:hAnsi="黑体" w:eastAsia="黑体" w:cs="黑体"/>
          <w:sz w:val="28"/>
          <w:szCs w:val="28"/>
          <w:lang w:eastAsia="zh-CN"/>
        </w:rPr>
        <w:t>四、</w:t>
      </w:r>
      <w:r>
        <w:rPr>
          <w:rFonts w:hint="eastAsia" w:ascii="黑体" w:hAnsi="黑体" w:eastAsia="黑体" w:cs="黑体"/>
          <w:sz w:val="28"/>
          <w:szCs w:val="28"/>
          <w:lang w:val="en-US" w:eastAsia="zh-CN"/>
        </w:rPr>
        <w:t>控制价</w:t>
      </w: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控制价</w:t>
      </w:r>
    </w:p>
    <w:tbl>
      <w:tblPr>
        <w:tblStyle w:val="10"/>
        <w:tblpPr w:leftFromText="180" w:rightFromText="180" w:vertAnchor="text" w:horzAnchor="page" w:tblpXSpec="center" w:tblpY="212"/>
        <w:tblOverlap w:val="never"/>
        <w:tblW w:w="8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9"/>
        <w:gridCol w:w="1851"/>
        <w:gridCol w:w="2103"/>
        <w:gridCol w:w="1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9" w:type="dxa"/>
            <w:vAlign w:val="center"/>
          </w:tcPr>
          <w:p>
            <w:pPr>
              <w:pStyle w:val="5"/>
              <w:ind w:left="0" w:leftChars="0" w:firstLine="0" w:firstLineChars="0"/>
              <w:jc w:val="center"/>
              <w:rPr>
                <w:rFonts w:hint="eastAsia" w:ascii="楷体" w:hAnsi="楷体" w:eastAsia="楷体" w:cs="楷体"/>
                <w:b/>
                <w:bCs/>
                <w:sz w:val="24"/>
                <w:szCs w:val="24"/>
                <w:vertAlign w:val="baseline"/>
                <w:lang w:eastAsia="zh-CN"/>
              </w:rPr>
            </w:pPr>
            <w:r>
              <w:rPr>
                <w:rFonts w:hint="eastAsia" w:ascii="楷体" w:hAnsi="楷体" w:eastAsia="楷体" w:cs="楷体"/>
                <w:b/>
                <w:bCs/>
                <w:sz w:val="24"/>
                <w:szCs w:val="24"/>
                <w:vertAlign w:val="baseline"/>
                <w:lang w:eastAsia="zh-CN"/>
              </w:rPr>
              <w:t>项目名称</w:t>
            </w:r>
          </w:p>
        </w:tc>
        <w:tc>
          <w:tcPr>
            <w:tcW w:w="1851" w:type="dxa"/>
            <w:vAlign w:val="center"/>
          </w:tcPr>
          <w:p>
            <w:pPr>
              <w:pStyle w:val="5"/>
              <w:ind w:left="0" w:leftChars="0" w:firstLine="0" w:firstLineChars="0"/>
              <w:jc w:val="center"/>
              <w:rPr>
                <w:rFonts w:hint="default" w:ascii="楷体" w:hAnsi="楷体" w:eastAsia="楷体" w:cs="楷体"/>
                <w:b/>
                <w:bCs/>
                <w:sz w:val="24"/>
                <w:szCs w:val="24"/>
                <w:vertAlign w:val="baseline"/>
                <w:lang w:val="en-US" w:eastAsia="zh-CN"/>
              </w:rPr>
            </w:pPr>
            <w:r>
              <w:rPr>
                <w:rFonts w:hint="eastAsia" w:ascii="楷体" w:hAnsi="楷体" w:eastAsia="楷体" w:cs="楷体"/>
                <w:b/>
                <w:bCs/>
                <w:sz w:val="24"/>
                <w:szCs w:val="24"/>
                <w:vertAlign w:val="baseline"/>
                <w:lang w:val="en-US" w:eastAsia="zh-CN"/>
              </w:rPr>
              <w:t>项目预算金额</w:t>
            </w:r>
          </w:p>
        </w:tc>
        <w:tc>
          <w:tcPr>
            <w:tcW w:w="2103" w:type="dxa"/>
            <w:vAlign w:val="center"/>
          </w:tcPr>
          <w:p>
            <w:pPr>
              <w:pStyle w:val="5"/>
              <w:ind w:left="0" w:leftChars="0" w:firstLine="0" w:firstLineChars="0"/>
              <w:jc w:val="center"/>
              <w:rPr>
                <w:rFonts w:hint="eastAsia" w:ascii="楷体" w:hAnsi="楷体" w:eastAsia="楷体" w:cs="楷体"/>
                <w:b/>
                <w:bCs/>
                <w:sz w:val="24"/>
                <w:szCs w:val="24"/>
                <w:vertAlign w:val="baseline"/>
                <w:lang w:eastAsia="zh-CN"/>
              </w:rPr>
            </w:pPr>
            <w:r>
              <w:rPr>
                <w:rFonts w:hint="eastAsia" w:ascii="楷体" w:hAnsi="楷体" w:eastAsia="楷体" w:cs="楷体"/>
                <w:b/>
                <w:bCs/>
                <w:sz w:val="24"/>
                <w:szCs w:val="24"/>
                <w:vertAlign w:val="baseline"/>
                <w:lang w:val="en-US" w:eastAsia="zh-CN"/>
              </w:rPr>
              <w:t>控制价</w:t>
            </w:r>
          </w:p>
        </w:tc>
        <w:tc>
          <w:tcPr>
            <w:tcW w:w="1635" w:type="dxa"/>
            <w:vAlign w:val="center"/>
          </w:tcPr>
          <w:p>
            <w:pPr>
              <w:pStyle w:val="5"/>
              <w:ind w:left="0" w:leftChars="0" w:firstLine="0" w:firstLineChars="0"/>
              <w:jc w:val="center"/>
              <w:rPr>
                <w:rFonts w:hint="default" w:ascii="楷体" w:hAnsi="楷体" w:eastAsia="楷体" w:cs="楷体"/>
                <w:b/>
                <w:bCs/>
                <w:sz w:val="24"/>
                <w:szCs w:val="24"/>
                <w:vertAlign w:val="baseline"/>
                <w:lang w:val="en-US" w:eastAsia="zh-CN"/>
              </w:rPr>
            </w:pPr>
            <w:r>
              <w:rPr>
                <w:rFonts w:hint="eastAsia" w:ascii="楷体" w:hAnsi="楷体" w:eastAsia="楷体" w:cs="楷体"/>
                <w:b/>
                <w:bCs/>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2549" w:type="dxa"/>
            <w:vAlign w:val="center"/>
          </w:tcPr>
          <w:p>
            <w:pPr>
              <w:pStyle w:val="5"/>
              <w:ind w:left="0" w:leftChars="0" w:firstLine="0" w:firstLineChars="0"/>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会昌县贡江、绵江、湘水城区河段防洪清淤疏浚整治劳务工程招标代理工作</w:t>
            </w:r>
          </w:p>
        </w:tc>
        <w:tc>
          <w:tcPr>
            <w:tcW w:w="1851" w:type="dxa"/>
            <w:vAlign w:val="center"/>
          </w:tcPr>
          <w:p>
            <w:pPr>
              <w:pStyle w:val="5"/>
              <w:ind w:left="0" w:leftChars="0" w:firstLine="0" w:firstLineChars="0"/>
              <w:jc w:val="center"/>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约3205万（以实际为准）</w:t>
            </w:r>
          </w:p>
        </w:tc>
        <w:tc>
          <w:tcPr>
            <w:tcW w:w="2103" w:type="dxa"/>
            <w:vAlign w:val="center"/>
          </w:tcPr>
          <w:p>
            <w:pPr>
              <w:pStyle w:val="5"/>
              <w:ind w:left="0" w:leftChars="0" w:firstLine="0" w:firstLineChars="0"/>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《招标代理服务收费管理暂行办法》计取标准</w:t>
            </w:r>
          </w:p>
        </w:tc>
        <w:tc>
          <w:tcPr>
            <w:tcW w:w="1635" w:type="dxa"/>
            <w:vAlign w:val="center"/>
          </w:tcPr>
          <w:p>
            <w:pPr>
              <w:pStyle w:val="5"/>
              <w:ind w:left="0" w:lef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报价要上报计取原则及最终总费用</w:t>
            </w:r>
          </w:p>
        </w:tc>
      </w:tr>
    </w:tbl>
    <w:p>
      <w:pPr>
        <w:pStyle w:val="8"/>
        <w:widowControl w:val="0"/>
        <w:numPr>
          <w:ilvl w:val="0"/>
          <w:numId w:val="0"/>
        </w:numPr>
        <w:spacing w:after="120" w:line="276" w:lineRule="auto"/>
        <w:jc w:val="both"/>
        <w:rPr>
          <w:rFonts w:hint="eastAsia"/>
          <w:sz w:val="28"/>
          <w:szCs w:val="36"/>
          <w:lang w:val="en-US" w:eastAsia="zh-CN"/>
        </w:rPr>
      </w:pPr>
    </w:p>
    <w:p>
      <w:pPr>
        <w:rPr>
          <w:rFonts w:hint="eastAsia"/>
          <w:sz w:val="28"/>
          <w:szCs w:val="36"/>
          <w:lang w:val="en-US" w:eastAsia="zh-CN"/>
        </w:rPr>
      </w:pPr>
      <w:r>
        <w:rPr>
          <w:rFonts w:hint="eastAsia"/>
          <w:sz w:val="28"/>
          <w:szCs w:val="36"/>
          <w:lang w:val="en-US" w:eastAsia="zh-CN"/>
        </w:rPr>
        <w:br w:type="page"/>
      </w:r>
    </w:p>
    <w:p>
      <w:pPr>
        <w:pStyle w:val="8"/>
        <w:widowControl w:val="0"/>
        <w:numPr>
          <w:ilvl w:val="0"/>
          <w:numId w:val="0"/>
        </w:numPr>
        <w:spacing w:after="120" w:line="276" w:lineRule="auto"/>
        <w:jc w:val="both"/>
        <w:rPr>
          <w:rFonts w:hint="eastAsia"/>
          <w:sz w:val="28"/>
          <w:szCs w:val="36"/>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8"/>
        <w:widowControl w:val="0"/>
        <w:numPr>
          <w:ilvl w:val="0"/>
          <w:numId w:val="0"/>
        </w:numPr>
        <w:spacing w:after="120" w:line="276" w:lineRule="auto"/>
        <w:jc w:val="center"/>
        <w:rPr>
          <w:rFonts w:hint="eastAsia"/>
          <w:sz w:val="28"/>
          <w:szCs w:val="36"/>
          <w:lang w:val="en-US" w:eastAsia="zh-CN"/>
        </w:rPr>
      </w:pPr>
      <w:r>
        <w:rPr>
          <w:rFonts w:hint="eastAsia"/>
          <w:sz w:val="28"/>
          <w:szCs w:val="36"/>
          <w:lang w:val="en-US" w:eastAsia="zh-CN"/>
        </w:rPr>
        <w:t>报价单</w:t>
      </w:r>
    </w:p>
    <w:tbl>
      <w:tblPr>
        <w:tblStyle w:val="10"/>
        <w:tblpPr w:leftFromText="180" w:rightFromText="180" w:vertAnchor="text" w:horzAnchor="page" w:tblpXSpec="center" w:tblpY="212"/>
        <w:tblOverlap w:val="never"/>
        <w:tblW w:w="8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4"/>
        <w:gridCol w:w="1514"/>
        <w:gridCol w:w="1786"/>
        <w:gridCol w:w="2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4" w:type="dxa"/>
            <w:vAlign w:val="center"/>
          </w:tcPr>
          <w:p>
            <w:pPr>
              <w:pStyle w:val="5"/>
              <w:ind w:left="0" w:leftChars="0" w:firstLine="0" w:firstLineChars="0"/>
              <w:jc w:val="center"/>
              <w:rPr>
                <w:rFonts w:hint="eastAsia" w:ascii="楷体" w:hAnsi="楷体" w:eastAsia="楷体" w:cs="楷体"/>
                <w:b/>
                <w:bCs/>
                <w:sz w:val="24"/>
                <w:szCs w:val="24"/>
                <w:vertAlign w:val="baseline"/>
                <w:lang w:eastAsia="zh-CN"/>
              </w:rPr>
            </w:pPr>
            <w:r>
              <w:rPr>
                <w:rFonts w:hint="eastAsia" w:ascii="楷体" w:hAnsi="楷体" w:eastAsia="楷体" w:cs="楷体"/>
                <w:b/>
                <w:bCs/>
                <w:sz w:val="24"/>
                <w:szCs w:val="24"/>
                <w:vertAlign w:val="baseline"/>
                <w:lang w:eastAsia="zh-CN"/>
              </w:rPr>
              <w:t>项目名称</w:t>
            </w:r>
          </w:p>
        </w:tc>
        <w:tc>
          <w:tcPr>
            <w:tcW w:w="1514" w:type="dxa"/>
            <w:vAlign w:val="center"/>
          </w:tcPr>
          <w:p>
            <w:pPr>
              <w:pStyle w:val="5"/>
              <w:ind w:left="0" w:leftChars="0" w:firstLine="0" w:firstLineChars="0"/>
              <w:jc w:val="center"/>
              <w:rPr>
                <w:rFonts w:hint="default" w:ascii="楷体" w:hAnsi="楷体" w:eastAsia="楷体" w:cs="楷体"/>
                <w:b/>
                <w:bCs/>
                <w:sz w:val="24"/>
                <w:szCs w:val="24"/>
                <w:vertAlign w:val="baseline"/>
                <w:lang w:val="en-US" w:eastAsia="zh-CN"/>
              </w:rPr>
            </w:pPr>
            <w:r>
              <w:rPr>
                <w:rFonts w:hint="eastAsia" w:ascii="楷体" w:hAnsi="楷体" w:eastAsia="楷体" w:cs="楷体"/>
                <w:b/>
                <w:bCs/>
                <w:sz w:val="24"/>
                <w:szCs w:val="24"/>
                <w:vertAlign w:val="baseline"/>
                <w:lang w:val="en-US" w:eastAsia="zh-CN"/>
              </w:rPr>
              <w:t>项目预算金额</w:t>
            </w:r>
          </w:p>
        </w:tc>
        <w:tc>
          <w:tcPr>
            <w:tcW w:w="1786" w:type="dxa"/>
            <w:vAlign w:val="center"/>
          </w:tcPr>
          <w:p>
            <w:pPr>
              <w:pStyle w:val="5"/>
              <w:ind w:left="0" w:leftChars="0" w:firstLine="0" w:firstLineChars="0"/>
              <w:jc w:val="center"/>
              <w:rPr>
                <w:rFonts w:hint="eastAsia" w:ascii="楷体" w:hAnsi="楷体" w:eastAsia="楷体" w:cs="楷体"/>
                <w:b/>
                <w:bCs/>
                <w:sz w:val="24"/>
                <w:szCs w:val="24"/>
                <w:vertAlign w:val="baseline"/>
                <w:lang w:eastAsia="zh-CN"/>
              </w:rPr>
            </w:pPr>
            <w:r>
              <w:rPr>
                <w:rFonts w:hint="eastAsia" w:ascii="楷体" w:hAnsi="楷体" w:eastAsia="楷体" w:cs="楷体"/>
                <w:b/>
                <w:bCs/>
                <w:sz w:val="24"/>
                <w:szCs w:val="24"/>
                <w:vertAlign w:val="baseline"/>
                <w:lang w:val="en-US" w:eastAsia="zh-CN"/>
              </w:rPr>
              <w:t>报价</w:t>
            </w:r>
          </w:p>
        </w:tc>
        <w:tc>
          <w:tcPr>
            <w:tcW w:w="2454" w:type="dxa"/>
            <w:vAlign w:val="center"/>
          </w:tcPr>
          <w:p>
            <w:pPr>
              <w:pStyle w:val="5"/>
              <w:ind w:left="0" w:leftChars="0" w:firstLine="0" w:firstLineChars="0"/>
              <w:jc w:val="center"/>
              <w:rPr>
                <w:rFonts w:hint="default" w:ascii="楷体" w:hAnsi="楷体" w:eastAsia="楷体" w:cs="楷体"/>
                <w:b/>
                <w:bCs/>
                <w:sz w:val="24"/>
                <w:szCs w:val="24"/>
                <w:vertAlign w:val="baseline"/>
                <w:lang w:val="en-US" w:eastAsia="zh-CN"/>
              </w:rPr>
            </w:pPr>
            <w:r>
              <w:rPr>
                <w:rFonts w:hint="eastAsia" w:ascii="楷体" w:hAnsi="楷体" w:eastAsia="楷体" w:cs="楷体"/>
                <w:b/>
                <w:bCs/>
                <w:sz w:val="24"/>
                <w:szCs w:val="24"/>
                <w:vertAlign w:val="baseline"/>
                <w:lang w:val="en-US" w:eastAsia="zh-CN"/>
              </w:rPr>
              <w:t>计取标准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2604" w:type="dxa"/>
            <w:vAlign w:val="center"/>
          </w:tcPr>
          <w:p>
            <w:pPr>
              <w:pStyle w:val="5"/>
              <w:ind w:left="0" w:leftChars="0" w:firstLine="0" w:firstLineChars="0"/>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会昌县贡江、绵江、湘水城区河段防洪清淤疏浚整治劳务工程招标代理工作</w:t>
            </w:r>
          </w:p>
        </w:tc>
        <w:tc>
          <w:tcPr>
            <w:tcW w:w="1514" w:type="dxa"/>
            <w:vAlign w:val="center"/>
          </w:tcPr>
          <w:p>
            <w:pPr>
              <w:pStyle w:val="5"/>
              <w:ind w:left="0" w:leftChars="0" w:firstLine="0" w:firstLineChars="0"/>
              <w:jc w:val="center"/>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约3205万（以实际为准）</w:t>
            </w:r>
          </w:p>
        </w:tc>
        <w:tc>
          <w:tcPr>
            <w:tcW w:w="1786" w:type="dxa"/>
            <w:vAlign w:val="center"/>
          </w:tcPr>
          <w:p>
            <w:pPr>
              <w:pStyle w:val="5"/>
              <w:ind w:left="0" w:leftChars="0" w:firstLine="0" w:firstLineChars="0"/>
              <w:jc w:val="center"/>
              <w:rPr>
                <w:rFonts w:hint="eastAsia" w:ascii="仿宋" w:hAnsi="仿宋" w:eastAsia="仿宋" w:cs="仿宋"/>
                <w:kern w:val="2"/>
                <w:sz w:val="24"/>
                <w:szCs w:val="24"/>
                <w:vertAlign w:val="baseline"/>
                <w:lang w:val="en-US" w:eastAsia="zh-CN" w:bidi="ar-SA"/>
              </w:rPr>
            </w:pPr>
          </w:p>
        </w:tc>
        <w:tc>
          <w:tcPr>
            <w:tcW w:w="2454" w:type="dxa"/>
            <w:vAlign w:val="center"/>
          </w:tcPr>
          <w:p>
            <w:pPr>
              <w:pStyle w:val="5"/>
              <w:ind w:left="0" w:leftChars="0" w:firstLine="0" w:firstLineChars="0"/>
              <w:jc w:val="center"/>
              <w:rPr>
                <w:rFonts w:hint="default" w:ascii="仿宋" w:hAnsi="仿宋" w:eastAsia="仿宋" w:cs="仿宋"/>
                <w:b w:val="0"/>
                <w:bCs w:val="0"/>
                <w:sz w:val="24"/>
                <w:szCs w:val="24"/>
                <w:vertAlign w:val="baseline"/>
                <w:lang w:val="en-US" w:eastAsia="zh-CN"/>
              </w:rPr>
            </w:pPr>
          </w:p>
        </w:tc>
      </w:tr>
    </w:tbl>
    <w:p>
      <w:pPr>
        <w:pStyle w:val="8"/>
        <w:widowControl w:val="0"/>
        <w:numPr>
          <w:ilvl w:val="0"/>
          <w:numId w:val="0"/>
        </w:numPr>
        <w:spacing w:after="120" w:line="276" w:lineRule="auto"/>
        <w:ind w:firstLine="560" w:firstLineChars="200"/>
        <w:jc w:val="both"/>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我公司在报价前已充分了解了项目情况及招标工期等所有风险，上述报价包含</w:t>
      </w:r>
      <w:r>
        <w:rPr>
          <w:rFonts w:hint="eastAsia" w:ascii="仿宋" w:hAnsi="仿宋" w:eastAsia="仿宋" w:cs="仿宋"/>
          <w:b w:val="0"/>
          <w:bCs/>
          <w:color w:val="000000"/>
          <w:sz w:val="28"/>
          <w:szCs w:val="28"/>
          <w:lang w:eastAsia="zh-CN"/>
        </w:rPr>
        <w:t>招标代理工作全部事项</w:t>
      </w:r>
      <w:r>
        <w:rPr>
          <w:rFonts w:hint="eastAsia" w:ascii="仿宋" w:hAnsi="仿宋" w:eastAsia="仿宋" w:cs="仿宋"/>
          <w:sz w:val="28"/>
          <w:szCs w:val="28"/>
          <w:lang w:val="en-US" w:eastAsia="zh-CN"/>
        </w:rPr>
        <w:t>。</w:t>
      </w:r>
    </w:p>
    <w:p>
      <w:pPr>
        <w:pStyle w:val="8"/>
        <w:widowControl w:val="0"/>
        <w:numPr>
          <w:ilvl w:val="0"/>
          <w:numId w:val="0"/>
        </w:numPr>
        <w:spacing w:after="120" w:line="276" w:lineRule="auto"/>
        <w:ind w:firstLine="560" w:firstLineChars="200"/>
        <w:jc w:val="both"/>
        <w:rPr>
          <w:rFonts w:hint="eastAsia" w:ascii="仿宋" w:hAnsi="仿宋" w:eastAsia="仿宋" w:cs="仿宋"/>
          <w:sz w:val="28"/>
          <w:szCs w:val="28"/>
          <w:lang w:val="en-US" w:eastAsia="zh-CN"/>
        </w:rPr>
      </w:pPr>
    </w:p>
    <w:p>
      <w:pPr>
        <w:pStyle w:val="8"/>
        <w:widowControl w:val="0"/>
        <w:numPr>
          <w:ilvl w:val="0"/>
          <w:numId w:val="0"/>
        </w:numPr>
        <w:spacing w:after="120" w:line="276" w:lineRule="auto"/>
        <w:ind w:firstLine="560" w:firstLineChars="200"/>
        <w:jc w:val="both"/>
        <w:rPr>
          <w:rFonts w:hint="eastAsia" w:ascii="仿宋" w:hAnsi="仿宋" w:eastAsia="仿宋" w:cs="仿宋"/>
          <w:sz w:val="28"/>
          <w:szCs w:val="28"/>
          <w:lang w:val="en-US" w:eastAsia="zh-CN"/>
        </w:rPr>
      </w:pPr>
    </w:p>
    <w:p>
      <w:pPr>
        <w:pStyle w:val="8"/>
        <w:widowControl w:val="0"/>
        <w:numPr>
          <w:ilvl w:val="0"/>
          <w:numId w:val="0"/>
        </w:numPr>
        <w:spacing w:after="120" w:line="276" w:lineRule="auto"/>
        <w:ind w:left="0" w:leftChars="0" w:firstLine="4436" w:firstLineChars="1578"/>
        <w:jc w:val="both"/>
        <w:rPr>
          <w:rFonts w:hint="default" w:ascii="仿宋" w:hAnsi="仿宋" w:eastAsia="仿宋" w:cs="仿宋"/>
          <w:b/>
          <w:bCs w:val="0"/>
          <w:color w:val="000000"/>
          <w:sz w:val="28"/>
          <w:szCs w:val="28"/>
          <w:lang w:val="en-US" w:eastAsia="zh-CN"/>
        </w:rPr>
      </w:pPr>
      <w:r>
        <w:rPr>
          <w:rFonts w:hint="eastAsia" w:ascii="仿宋" w:hAnsi="仿宋" w:eastAsia="仿宋" w:cs="仿宋"/>
          <w:b/>
          <w:bCs w:val="0"/>
          <w:color w:val="000000"/>
          <w:sz w:val="28"/>
          <w:szCs w:val="28"/>
          <w:lang w:val="en-US" w:eastAsia="zh-CN"/>
        </w:rPr>
        <w:t xml:space="preserve">报价公司（盖章/签字）：               </w:t>
      </w:r>
    </w:p>
    <w:p>
      <w:pPr>
        <w:pStyle w:val="8"/>
        <w:widowControl w:val="0"/>
        <w:numPr>
          <w:ilvl w:val="0"/>
          <w:numId w:val="0"/>
        </w:numPr>
        <w:spacing w:after="120" w:line="276" w:lineRule="auto"/>
        <w:ind w:left="0" w:leftChars="0" w:firstLine="4436" w:firstLineChars="1578"/>
        <w:jc w:val="both"/>
        <w:rPr>
          <w:rFonts w:hint="default" w:ascii="仿宋" w:hAnsi="仿宋" w:eastAsia="仿宋" w:cs="仿宋"/>
          <w:b/>
          <w:bCs w:val="0"/>
          <w:color w:val="000000"/>
          <w:sz w:val="28"/>
          <w:szCs w:val="28"/>
          <w:lang w:val="en-US" w:eastAsia="zh-CN"/>
        </w:rPr>
      </w:pPr>
      <w:r>
        <w:rPr>
          <w:rFonts w:hint="eastAsia" w:ascii="仿宋" w:hAnsi="仿宋" w:eastAsia="仿宋" w:cs="仿宋"/>
          <w:b/>
          <w:bCs w:val="0"/>
          <w:color w:val="000000"/>
          <w:sz w:val="28"/>
          <w:szCs w:val="28"/>
          <w:lang w:val="en-US" w:eastAsia="zh-CN"/>
        </w:rPr>
        <w:t xml:space="preserve">联系电话：               </w:t>
      </w:r>
    </w:p>
    <w:p>
      <w:pPr>
        <w:pStyle w:val="8"/>
        <w:widowControl w:val="0"/>
        <w:numPr>
          <w:ilvl w:val="0"/>
          <w:numId w:val="0"/>
        </w:numPr>
        <w:spacing w:after="120" w:line="276" w:lineRule="auto"/>
        <w:ind w:left="0" w:leftChars="0" w:firstLine="4436" w:firstLineChars="1578"/>
        <w:jc w:val="both"/>
        <w:rPr>
          <w:rFonts w:hint="default" w:ascii="仿宋" w:hAnsi="仿宋" w:eastAsia="仿宋" w:cs="仿宋"/>
          <w:b w:val="0"/>
          <w:bCs/>
          <w:color w:val="000000"/>
          <w:sz w:val="28"/>
          <w:szCs w:val="28"/>
          <w:lang w:val="en-US" w:eastAsia="zh-CN"/>
        </w:rPr>
      </w:pPr>
      <w:r>
        <w:rPr>
          <w:rFonts w:hint="eastAsia" w:ascii="仿宋" w:hAnsi="仿宋" w:eastAsia="仿宋" w:cs="仿宋"/>
          <w:b/>
          <w:bCs w:val="0"/>
          <w:color w:val="000000"/>
          <w:sz w:val="28"/>
          <w:szCs w:val="28"/>
          <w:lang w:val="en-US" w:eastAsia="zh-CN"/>
        </w:rPr>
        <w:t>年    月    日</w:t>
      </w: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pStyle w:val="8"/>
        <w:ind w:left="0" w:leftChars="0" w:firstLine="560" w:firstLineChars="200"/>
        <w:rPr>
          <w:rFonts w:hint="eastAsia" w:ascii="黑体" w:hAnsi="黑体" w:eastAsia="黑体" w:cs="黑体"/>
          <w:bCs/>
          <w:sz w:val="28"/>
          <w:szCs w:val="28"/>
          <w:lang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pPr>
      <w:r>
        <w:rPr>
          <w:rFonts w:hint="eastAsia" w:ascii="黑体" w:hAnsi="黑体" w:eastAsia="黑体" w:cs="黑体"/>
          <w:sz w:val="28"/>
          <w:szCs w:val="28"/>
          <w:lang w:val="en-US" w:eastAsia="zh-CN"/>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方正大黑体_GBK">
    <w:panose1 w:val="02010600010101010101"/>
    <w:charset w:val="86"/>
    <w:family w:val="auto"/>
    <w:pitch w:val="default"/>
    <w:sig w:usb0="00000001" w:usb1="080E0000" w:usb2="00000000" w:usb3="00000000" w:csb0="40040001" w:csb1="C0D60000"/>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44E69F"/>
    <w:multiLevelType w:val="singleLevel"/>
    <w:tmpl w:val="9C44E69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A7D3EDD"/>
    <w:rsid w:val="0BD748EE"/>
    <w:rsid w:val="0D6C5D39"/>
    <w:rsid w:val="108F4A9F"/>
    <w:rsid w:val="12467D82"/>
    <w:rsid w:val="16DD6A43"/>
    <w:rsid w:val="17793E2A"/>
    <w:rsid w:val="17CA28D1"/>
    <w:rsid w:val="182F0707"/>
    <w:rsid w:val="1C2A5245"/>
    <w:rsid w:val="24681423"/>
    <w:rsid w:val="2A1231B1"/>
    <w:rsid w:val="2A7A7D03"/>
    <w:rsid w:val="32CB17B6"/>
    <w:rsid w:val="332F2177"/>
    <w:rsid w:val="3977782B"/>
    <w:rsid w:val="3A3D293A"/>
    <w:rsid w:val="3AC36210"/>
    <w:rsid w:val="46A26361"/>
    <w:rsid w:val="478942A2"/>
    <w:rsid w:val="4F4A6771"/>
    <w:rsid w:val="518A5762"/>
    <w:rsid w:val="52B624C2"/>
    <w:rsid w:val="566F18A2"/>
    <w:rsid w:val="56940776"/>
    <w:rsid w:val="5987343B"/>
    <w:rsid w:val="5CB14D8D"/>
    <w:rsid w:val="60994292"/>
    <w:rsid w:val="63996173"/>
    <w:rsid w:val="65120AAE"/>
    <w:rsid w:val="65200683"/>
    <w:rsid w:val="752E43C0"/>
    <w:rsid w:val="79681779"/>
    <w:rsid w:val="7CAA1D0A"/>
    <w:rsid w:val="7D945B1A"/>
    <w:rsid w:val="7DA12581"/>
    <w:rsid w:val="7F9E0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99"/>
    <w:pPr>
      <w:keepNext/>
      <w:keepLines/>
      <w:spacing w:before="260" w:after="260" w:line="416" w:lineRule="auto"/>
      <w:outlineLvl w:val="1"/>
    </w:pPr>
    <w:rPr>
      <w:rFonts w:ascii="Cambria" w:hAnsi="Cambria"/>
      <w:b/>
      <w:bCs/>
      <w:sz w:val="32"/>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rFonts w:ascii="Calibri" w:hAnsi="Calibri" w:eastAsia="仿宋"/>
      <w:sz w:val="32"/>
    </w:rPr>
  </w:style>
  <w:style w:type="paragraph" w:styleId="5">
    <w:name w:val="Body Text Indent"/>
    <w:basedOn w:val="1"/>
    <w:next w:val="6"/>
    <w:qFormat/>
    <w:uiPriority w:val="0"/>
    <w:pPr>
      <w:spacing w:after="120"/>
      <w:ind w:left="420" w:leftChars="200"/>
    </w:pPr>
    <w:rPr>
      <w:rFonts w:eastAsia="宋体" w:cs="Times New Roman"/>
      <w:sz w:val="21"/>
    </w:rPr>
  </w:style>
  <w:style w:type="paragraph" w:styleId="6">
    <w:name w:val="envelope return"/>
    <w:basedOn w:val="1"/>
    <w:qFormat/>
    <w:uiPriority w:val="0"/>
    <w:pPr>
      <w:snapToGrid w:val="0"/>
    </w:pPr>
    <w:rPr>
      <w:rFonts w:ascii="Arial" w:hAnsi="Arial"/>
    </w:rPr>
  </w:style>
  <w:style w:type="paragraph" w:styleId="7">
    <w:name w:val="Normal (Web)"/>
    <w:basedOn w:val="1"/>
    <w:qFormat/>
    <w:uiPriority w:val="0"/>
    <w:rPr>
      <w:sz w:val="24"/>
    </w:rPr>
  </w:style>
  <w:style w:type="paragraph" w:styleId="8">
    <w:name w:val="Body Text First Indent 2"/>
    <w:basedOn w:val="5"/>
    <w:qFormat/>
    <w:uiPriority w:val="0"/>
    <w:pPr>
      <w:ind w:firstLine="420" w:firstLineChars="200"/>
    </w:pPr>
    <w:rPr>
      <w:szCs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 Indent"/>
    <w:basedOn w:val="1"/>
    <w:next w:val="13"/>
    <w:qFormat/>
    <w:uiPriority w:val="0"/>
    <w:pPr>
      <w:spacing w:after="120" w:afterLines="0"/>
      <w:ind w:left="420" w:leftChars="200"/>
    </w:pPr>
    <w:rPr>
      <w:rFonts w:eastAsia="宋体" w:cs="Times New Roman"/>
      <w:sz w:val="21"/>
    </w:rPr>
  </w:style>
  <w:style w:type="paragraph" w:customStyle="1" w:styleId="13">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76</Words>
  <Characters>85</Characters>
  <Lines>0</Lines>
  <Paragraphs>0</Paragraphs>
  <TotalTime>1</TotalTime>
  <ScaleCrop>false</ScaleCrop>
  <LinksUpToDate>false</LinksUpToDate>
  <CharactersWithSpaces>132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2023-11-27T12:54:00Z</cp:lastPrinted>
  <dcterms:modified xsi:type="dcterms:W3CDTF">2023-12-16T12:49:18Z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FC8E6FF370D2429F9C27922B08BFB015_13</vt:lpwstr>
  </property>
</Properties>
</file>