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ascii="黑体" w:hAnsi="黑体" w:eastAsia="黑体" w:cs="黑体"/>
          <w:sz w:val="40"/>
          <w:szCs w:val="40"/>
        </w:rPr>
      </w:pPr>
      <w:r>
        <w:rPr>
          <w:rFonts w:hint="eastAsia" w:ascii="黑体" w:hAnsi="黑体" w:eastAsia="黑体" w:cs="黑体"/>
          <w:sz w:val="40"/>
          <w:szCs w:val="40"/>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eastAsia="zh-CN"/>
        </w:rPr>
        <w:t>因</w:t>
      </w:r>
      <w:r>
        <w:rPr>
          <w:rFonts w:hint="eastAsia" w:ascii="黑体" w:hAnsi="黑体" w:eastAsia="黑体" w:cs="黑体"/>
          <w:sz w:val="28"/>
          <w:szCs w:val="28"/>
          <w:lang w:val="en-US" w:eastAsia="zh-CN"/>
        </w:rPr>
        <w:t>会昌县麻州镇冷链物流中心建设项目、麻州示范镇改造升级项目</w:t>
      </w:r>
      <w:r>
        <w:rPr>
          <w:rFonts w:hint="eastAsia" w:ascii="黑体" w:hAnsi="黑体" w:eastAsia="黑体" w:cs="黑体"/>
          <w:sz w:val="28"/>
          <w:szCs w:val="28"/>
          <w:lang w:eastAsia="zh-CN"/>
        </w:rPr>
        <w:t>需要</w:t>
      </w:r>
      <w:r>
        <w:rPr>
          <w:rFonts w:hint="eastAsia" w:ascii="黑体" w:hAnsi="黑体" w:eastAsia="黑体" w:cs="黑体"/>
          <w:sz w:val="28"/>
          <w:szCs w:val="28"/>
          <w:lang w:val="en-US" w:eastAsia="zh-CN"/>
        </w:rPr>
        <w:t>绿化工程施工班组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各公司进行报价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联系人：胡工  联系电话：15970996995。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报价截止时间为2023年12月8日17时。</w:t>
      </w:r>
    </w:p>
    <w:p>
      <w:pPr>
        <w:numPr>
          <w:ilvl w:val="0"/>
          <w:numId w:val="1"/>
        </w:num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pStyle w:val="2"/>
        <w:numPr>
          <w:ilvl w:val="0"/>
          <w:numId w:val="0"/>
        </w:numPr>
        <w:ind w:left="560" w:leftChars="0"/>
        <w:rPr>
          <w:rFonts w:hint="eastAsia" w:ascii="黑体" w:hAnsi="黑体" w:eastAsia="黑体" w:cs="黑体"/>
          <w:b w:val="0"/>
          <w:bCs w:val="0"/>
          <w:kern w:val="2"/>
          <w:sz w:val="28"/>
          <w:szCs w:val="28"/>
          <w:lang w:val="en-US" w:eastAsia="zh-CN" w:bidi="ar-SA"/>
        </w:rPr>
      </w:pPr>
      <w:r>
        <w:rPr>
          <w:rFonts w:hint="eastAsia" w:ascii="黑体" w:hAnsi="黑体" w:eastAsia="黑体" w:cs="黑体"/>
          <w:b w:val="0"/>
          <w:bCs w:val="0"/>
          <w:kern w:val="2"/>
          <w:sz w:val="28"/>
          <w:szCs w:val="28"/>
          <w:lang w:val="en-US" w:eastAsia="zh-CN" w:bidi="ar-SA"/>
        </w:rPr>
        <w:t>种植：马尼拉草皮约710㎡；海桐球38棵；红花继木球18棵；桂花7棵；香樟35棵。（养护一年）</w:t>
      </w:r>
    </w:p>
    <w:p>
      <w:pPr>
        <w:pStyle w:val="2"/>
        <w:numPr>
          <w:ilvl w:val="0"/>
          <w:numId w:val="0"/>
        </w:numPr>
        <w:ind w:left="560" w:leftChars="0"/>
        <w:rPr>
          <w:rFonts w:hint="eastAsia" w:ascii="黑体" w:hAnsi="黑体" w:eastAsia="黑体" w:cs="黑体"/>
          <w:sz w:val="28"/>
          <w:szCs w:val="28"/>
          <w:lang w:val="en-US" w:eastAsia="zh-CN"/>
        </w:rPr>
      </w:pPr>
      <w:r>
        <w:rPr>
          <w:rFonts w:hint="eastAsia" w:ascii="黑体" w:hAnsi="黑体" w:eastAsia="黑体" w:cs="黑体"/>
          <w:kern w:val="2"/>
          <w:sz w:val="28"/>
          <w:szCs w:val="28"/>
          <w:lang w:val="en-US" w:eastAsia="zh-CN" w:bidi="ar-SA"/>
        </w:rPr>
        <w:t>二、</w:t>
      </w:r>
      <w:r>
        <w:rPr>
          <w:rFonts w:hint="eastAsia" w:ascii="黑体" w:hAnsi="黑体" w:eastAsia="黑体" w:cs="黑体"/>
          <w:sz w:val="28"/>
          <w:szCs w:val="28"/>
          <w:lang w:val="en-US" w:eastAsia="zh-CN"/>
        </w:rPr>
        <w:t>工程款支付</w:t>
      </w:r>
    </w:p>
    <w:p>
      <w:pPr>
        <w:pStyle w:val="2"/>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个月后无质量问题，按现场实际经甲方确认完成合格工程量 97%支付进度款，剩余 3%作为质量保修金。质保期(质保期一年，质保期从专项工程完工之日起计算) 满后无息支付。</w:t>
      </w:r>
    </w:p>
    <w:p>
      <w:pPr>
        <w:numPr>
          <w:ilvl w:val="0"/>
          <w:numId w:val="0"/>
        </w:numPr>
        <w:spacing w:line="480" w:lineRule="exact"/>
        <w:ind w:left="630"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Style w:val="2"/>
        <w:numPr>
          <w:ilvl w:val="0"/>
          <w:numId w:val="0"/>
        </w:numPr>
        <w:ind w:leftChars="400"/>
        <w:jc w:val="center"/>
        <w:rPr>
          <w:rFonts w:hint="eastAsia" w:ascii="黑体" w:hAnsi="黑体" w:eastAsia="黑体" w:cs="黑体"/>
          <w:bCs/>
          <w:sz w:val="28"/>
          <w:szCs w:val="28"/>
          <w:lang w:eastAsia="zh-CN"/>
        </w:rPr>
      </w:pPr>
      <w:r>
        <w:rPr>
          <w:rFonts w:hint="eastAsia" w:ascii="黑体" w:hAnsi="黑体" w:eastAsia="黑体" w:cs="黑体"/>
          <w:sz w:val="28"/>
          <w:szCs w:val="28"/>
          <w:lang w:val="en-US" w:eastAsia="zh-CN"/>
        </w:rPr>
        <w:t>工程清单</w:t>
      </w:r>
    </w:p>
    <w:tbl>
      <w:tblPr>
        <w:tblStyle w:val="10"/>
        <w:tblpPr w:leftFromText="180" w:rightFromText="180" w:vertAnchor="page" w:horzAnchor="page" w:tblpX="2074" w:tblpY="2880"/>
        <w:tblOverlap w:val="never"/>
        <w:tblW w:w="472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882"/>
        <w:gridCol w:w="1726"/>
        <w:gridCol w:w="1015"/>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853"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名称</w:t>
            </w:r>
          </w:p>
        </w:tc>
        <w:tc>
          <w:tcPr>
            <w:tcW w:w="1790"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规格</w:t>
            </w:r>
          </w:p>
        </w:tc>
        <w:tc>
          <w:tcPr>
            <w:tcW w:w="1072"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暂定工程量</w:t>
            </w:r>
          </w:p>
        </w:tc>
        <w:tc>
          <w:tcPr>
            <w:tcW w:w="630"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单位</w:t>
            </w:r>
          </w:p>
        </w:tc>
        <w:tc>
          <w:tcPr>
            <w:tcW w:w="654"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53" w:type="pct"/>
            <w:vAlign w:val="center"/>
          </w:tcPr>
          <w:p>
            <w:pPr>
              <w:jc w:val="center"/>
              <w:rPr>
                <w:rFonts w:hint="eastAsia" w:ascii="宋体" w:hAnsi="宋体" w:eastAsia="宋体" w:cs="宋体"/>
                <w:b/>
                <w:bCs/>
                <w:sz w:val="21"/>
                <w:szCs w:val="21"/>
                <w:vertAlign w:val="baseline"/>
                <w:lang w:val="en-US" w:eastAsia="zh-CN"/>
              </w:rPr>
            </w:pPr>
            <w:r>
              <w:rPr>
                <w:rFonts w:hint="default" w:ascii="宋体" w:hAnsi="宋体" w:eastAsia="宋体" w:cs="宋体"/>
                <w:b/>
                <w:bCs/>
                <w:sz w:val="21"/>
                <w:szCs w:val="21"/>
                <w:vertAlign w:val="baseline"/>
                <w:lang w:val="en-US" w:eastAsia="zh-CN"/>
              </w:rPr>
              <w:t>马尼拉草皮</w:t>
            </w:r>
          </w:p>
        </w:tc>
        <w:tc>
          <w:tcPr>
            <w:tcW w:w="1790"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铺满</w:t>
            </w:r>
          </w:p>
        </w:tc>
        <w:tc>
          <w:tcPr>
            <w:tcW w:w="1072" w:type="pct"/>
            <w:vAlign w:val="center"/>
          </w:tcPr>
          <w:p>
            <w:pPr>
              <w:jc w:val="center"/>
              <w:rPr>
                <w:rFonts w:hint="default" w:ascii="宋体" w:hAnsi="宋体" w:eastAsia="宋体" w:cs="宋体"/>
                <w:b/>
                <w:bCs/>
                <w:sz w:val="21"/>
                <w:szCs w:val="21"/>
                <w:vertAlign w:val="baseline"/>
                <w:lang w:val="en-US" w:eastAsia="zh-CN"/>
              </w:rPr>
            </w:pPr>
            <w:r>
              <w:rPr>
                <w:rFonts w:hint="default" w:ascii="宋体" w:hAnsi="宋体" w:eastAsia="宋体" w:cs="宋体"/>
                <w:b/>
                <w:bCs/>
                <w:sz w:val="21"/>
                <w:szCs w:val="21"/>
                <w:vertAlign w:val="baseline"/>
                <w:lang w:val="en-US" w:eastAsia="zh-CN"/>
              </w:rPr>
              <w:t>71</w:t>
            </w:r>
            <w:r>
              <w:rPr>
                <w:rFonts w:hint="eastAsia" w:ascii="宋体" w:hAnsi="宋体" w:eastAsia="宋体" w:cs="宋体"/>
                <w:b/>
                <w:bCs/>
                <w:sz w:val="21"/>
                <w:szCs w:val="21"/>
                <w:vertAlign w:val="baseline"/>
                <w:lang w:val="en-US" w:eastAsia="zh-CN"/>
              </w:rPr>
              <w:t>0</w:t>
            </w:r>
          </w:p>
        </w:tc>
        <w:tc>
          <w:tcPr>
            <w:tcW w:w="630"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w:t>
            </w:r>
          </w:p>
        </w:tc>
        <w:tc>
          <w:tcPr>
            <w:tcW w:w="654" w:type="pct"/>
            <w:vAlign w:val="center"/>
          </w:tcPr>
          <w:p>
            <w:pPr>
              <w:jc w:val="center"/>
              <w:rPr>
                <w:rFonts w:hint="default" w:ascii="黑体" w:hAnsi="黑体" w:eastAsia="黑体" w:cs="黑体"/>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53"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海桐球</w:t>
            </w:r>
          </w:p>
        </w:tc>
        <w:tc>
          <w:tcPr>
            <w:tcW w:w="1790"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φ=1m</w:t>
            </w:r>
          </w:p>
        </w:tc>
        <w:tc>
          <w:tcPr>
            <w:tcW w:w="1072"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38</w:t>
            </w:r>
          </w:p>
        </w:tc>
        <w:tc>
          <w:tcPr>
            <w:tcW w:w="630"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棵</w:t>
            </w:r>
          </w:p>
        </w:tc>
        <w:tc>
          <w:tcPr>
            <w:tcW w:w="654" w:type="pct"/>
            <w:vAlign w:val="center"/>
          </w:tcPr>
          <w:p>
            <w:pPr>
              <w:jc w:val="center"/>
              <w:rPr>
                <w:rFonts w:hint="eastAsia" w:ascii="黑体" w:hAnsi="黑体" w:eastAsia="黑体" w:cs="黑体"/>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53"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红花继木球</w:t>
            </w:r>
          </w:p>
        </w:tc>
        <w:tc>
          <w:tcPr>
            <w:tcW w:w="1790"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φ=1m</w:t>
            </w:r>
          </w:p>
        </w:tc>
        <w:tc>
          <w:tcPr>
            <w:tcW w:w="1072"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18</w:t>
            </w:r>
          </w:p>
        </w:tc>
        <w:tc>
          <w:tcPr>
            <w:tcW w:w="630"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棵</w:t>
            </w:r>
          </w:p>
        </w:tc>
        <w:tc>
          <w:tcPr>
            <w:tcW w:w="654" w:type="pct"/>
            <w:vAlign w:val="center"/>
          </w:tcPr>
          <w:p>
            <w:pPr>
              <w:jc w:val="center"/>
              <w:rPr>
                <w:rFonts w:hint="eastAsia" w:ascii="黑体" w:hAnsi="黑体" w:eastAsia="黑体" w:cs="黑体"/>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53"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桂花</w:t>
            </w:r>
          </w:p>
        </w:tc>
        <w:tc>
          <w:tcPr>
            <w:tcW w:w="1790"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胸径B-10cm，高200-250cm，冠幅150-200cm</w:t>
            </w:r>
          </w:p>
        </w:tc>
        <w:tc>
          <w:tcPr>
            <w:tcW w:w="1072"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7</w:t>
            </w:r>
          </w:p>
        </w:tc>
        <w:tc>
          <w:tcPr>
            <w:tcW w:w="630"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棵</w:t>
            </w:r>
          </w:p>
        </w:tc>
        <w:tc>
          <w:tcPr>
            <w:tcW w:w="654" w:type="pct"/>
            <w:vAlign w:val="center"/>
          </w:tcPr>
          <w:p>
            <w:pPr>
              <w:jc w:val="center"/>
              <w:rPr>
                <w:rFonts w:hint="eastAsia" w:ascii="黑体" w:hAnsi="黑体" w:eastAsia="黑体" w:cs="黑体"/>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53"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香樟</w:t>
            </w:r>
          </w:p>
        </w:tc>
        <w:tc>
          <w:tcPr>
            <w:tcW w:w="1790"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胸径B-12cm，高400-500cm，冠幅200-300cm</w:t>
            </w:r>
          </w:p>
        </w:tc>
        <w:tc>
          <w:tcPr>
            <w:tcW w:w="1072"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35</w:t>
            </w:r>
          </w:p>
        </w:tc>
        <w:tc>
          <w:tcPr>
            <w:tcW w:w="630"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棵</w:t>
            </w:r>
          </w:p>
        </w:tc>
        <w:tc>
          <w:tcPr>
            <w:tcW w:w="654" w:type="pct"/>
            <w:vAlign w:val="center"/>
          </w:tcPr>
          <w:p>
            <w:pPr>
              <w:jc w:val="center"/>
              <w:rPr>
                <w:rFonts w:hint="eastAsia" w:ascii="黑体" w:hAnsi="黑体" w:eastAsia="黑体" w:cs="黑体"/>
                <w:kern w:val="2"/>
                <w:sz w:val="28"/>
                <w:szCs w:val="28"/>
                <w:vertAlign w:val="baseline"/>
                <w:lang w:val="en-US" w:eastAsia="zh-CN" w:bidi="ar-SA"/>
              </w:rPr>
            </w:pPr>
          </w:p>
        </w:tc>
      </w:tr>
    </w:tbl>
    <w:p>
      <w:pPr>
        <w:spacing w:line="480" w:lineRule="exact"/>
        <w:ind w:firstLine="280" w:firstLineChars="100"/>
        <w:jc w:val="both"/>
        <w:rPr>
          <w:rFonts w:hint="eastAsia" w:ascii="黑体" w:hAnsi="黑体" w:eastAsia="黑体" w:cs="黑体"/>
          <w:bCs/>
          <w:sz w:val="28"/>
          <w:szCs w:val="28"/>
          <w:vertAlign w:val="baseline"/>
          <w:lang w:val="en-US" w:eastAsia="zh-CN"/>
        </w:rPr>
      </w:pPr>
      <w:bookmarkStart w:id="0" w:name="_GoBack"/>
      <w:bookmarkEnd w:id="0"/>
      <w:r>
        <w:rPr>
          <w:rFonts w:hint="eastAsia" w:ascii="黑体" w:hAnsi="黑体" w:eastAsia="黑体" w:cs="黑体"/>
          <w:bCs/>
          <w:sz w:val="28"/>
          <w:szCs w:val="28"/>
          <w:vertAlign w:val="baseline"/>
          <w:lang w:val="en-US" w:eastAsia="zh-CN"/>
        </w:rPr>
        <w:t>含增值税专票、装卸费、运费、养护1年、种植土、肥料、人工、辅材、机械费等</w:t>
      </w:r>
    </w:p>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满足图纸设计要求,结算以实际工程量*单价.</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p>
    <w:p>
      <w:pPr>
        <w:rPr>
          <w:rFonts w:hint="eastAsia" w:ascii="黑体" w:hAnsi="黑体" w:eastAsia="黑体" w:cs="黑体"/>
          <w:bCs/>
          <w:sz w:val="28"/>
          <w:szCs w:val="28"/>
          <w:lang w:eastAsia="zh-CN"/>
        </w:rPr>
      </w:pPr>
    </w:p>
    <w:p>
      <w:pPr>
        <w:spacing w:line="480" w:lineRule="exact"/>
        <w:ind w:firstLine="560"/>
        <w:rPr>
          <w:rFonts w:hint="eastAsia" w:ascii="黑体" w:hAnsi="黑体" w:eastAsia="黑体" w:cs="黑体"/>
          <w:bCs/>
          <w:sz w:val="28"/>
          <w:szCs w:val="28"/>
          <w:lang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pacing w:line="480" w:lineRule="exact"/>
        <w:ind w:firstLine="560"/>
        <w:rPr>
          <w:rFonts w:hint="eastAsia" w:ascii="黑体" w:hAnsi="黑体" w:eastAsia="黑体" w:cs="黑体"/>
          <w:bCs/>
          <w:sz w:val="28"/>
          <w:szCs w:val="28"/>
          <w:lang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eastAsia="zh-CN"/>
        </w:rPr>
        <w:t>报价表</w:t>
      </w:r>
    </w:p>
    <w:tbl>
      <w:tblPr>
        <w:tblStyle w:val="10"/>
        <w:tblpPr w:leftFromText="180" w:rightFromText="180" w:vertAnchor="page" w:horzAnchor="page" w:tblpX="2074" w:tblpY="2880"/>
        <w:tblOverlap w:val="never"/>
        <w:tblW w:w="478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1608"/>
        <w:gridCol w:w="1062"/>
        <w:gridCol w:w="1033"/>
        <w:gridCol w:w="960"/>
        <w:gridCol w:w="1265"/>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842" w:type="pct"/>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名称</w:t>
            </w:r>
          </w:p>
        </w:tc>
        <w:tc>
          <w:tcPr>
            <w:tcW w:w="986" w:type="pct"/>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规格</w:t>
            </w:r>
          </w:p>
        </w:tc>
        <w:tc>
          <w:tcPr>
            <w:tcW w:w="651" w:type="pct"/>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暂定工程量</w:t>
            </w:r>
          </w:p>
        </w:tc>
        <w:tc>
          <w:tcPr>
            <w:tcW w:w="633" w:type="pct"/>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单位</w:t>
            </w:r>
          </w:p>
        </w:tc>
        <w:tc>
          <w:tcPr>
            <w:tcW w:w="588" w:type="pct"/>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单价（元）</w:t>
            </w:r>
          </w:p>
        </w:tc>
        <w:tc>
          <w:tcPr>
            <w:tcW w:w="775" w:type="pct"/>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金额（元）</w:t>
            </w:r>
          </w:p>
        </w:tc>
        <w:tc>
          <w:tcPr>
            <w:tcW w:w="520" w:type="pct"/>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2"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马尼拉草皮</w:t>
            </w:r>
          </w:p>
        </w:tc>
        <w:tc>
          <w:tcPr>
            <w:tcW w:w="986"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铺满</w:t>
            </w:r>
          </w:p>
        </w:tc>
        <w:tc>
          <w:tcPr>
            <w:tcW w:w="651"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710</w:t>
            </w:r>
          </w:p>
        </w:tc>
        <w:tc>
          <w:tcPr>
            <w:tcW w:w="633"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w:t>
            </w:r>
          </w:p>
        </w:tc>
        <w:tc>
          <w:tcPr>
            <w:tcW w:w="588" w:type="pct"/>
            <w:vAlign w:val="center"/>
          </w:tcPr>
          <w:p>
            <w:pPr>
              <w:jc w:val="center"/>
              <w:rPr>
                <w:rFonts w:hint="eastAsia" w:ascii="黑体" w:hAnsi="黑体" w:eastAsia="黑体" w:cs="黑体"/>
                <w:b w:val="0"/>
                <w:bCs w:val="0"/>
                <w:sz w:val="28"/>
                <w:szCs w:val="28"/>
                <w:vertAlign w:val="baseline"/>
                <w:lang w:eastAsia="zh-CN"/>
              </w:rPr>
            </w:pPr>
          </w:p>
        </w:tc>
        <w:tc>
          <w:tcPr>
            <w:tcW w:w="775" w:type="pct"/>
            <w:vAlign w:val="center"/>
          </w:tcPr>
          <w:p>
            <w:pPr>
              <w:jc w:val="center"/>
              <w:rPr>
                <w:rFonts w:hint="eastAsia" w:ascii="黑体" w:hAnsi="黑体" w:eastAsia="黑体" w:cs="黑体"/>
                <w:b w:val="0"/>
                <w:bCs w:val="0"/>
                <w:sz w:val="28"/>
                <w:szCs w:val="28"/>
                <w:vertAlign w:val="baseline"/>
                <w:lang w:eastAsia="zh-CN"/>
              </w:rPr>
            </w:pPr>
          </w:p>
        </w:tc>
        <w:tc>
          <w:tcPr>
            <w:tcW w:w="520" w:type="pct"/>
            <w:vAlign w:val="center"/>
          </w:tcPr>
          <w:p>
            <w:pPr>
              <w:jc w:val="center"/>
              <w:rPr>
                <w:rFonts w:hint="eastAsia" w:ascii="黑体" w:hAnsi="黑体" w:eastAsia="黑体" w:cs="黑体"/>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2"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海桐球</w:t>
            </w:r>
          </w:p>
        </w:tc>
        <w:tc>
          <w:tcPr>
            <w:tcW w:w="986"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φ=1m</w:t>
            </w:r>
          </w:p>
        </w:tc>
        <w:tc>
          <w:tcPr>
            <w:tcW w:w="651"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38</w:t>
            </w:r>
          </w:p>
        </w:tc>
        <w:tc>
          <w:tcPr>
            <w:tcW w:w="633"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棵</w:t>
            </w:r>
          </w:p>
        </w:tc>
        <w:tc>
          <w:tcPr>
            <w:tcW w:w="588" w:type="pct"/>
            <w:vAlign w:val="center"/>
          </w:tcPr>
          <w:p>
            <w:pPr>
              <w:jc w:val="center"/>
              <w:rPr>
                <w:rFonts w:hint="eastAsia" w:ascii="黑体" w:hAnsi="黑体" w:eastAsia="黑体" w:cs="黑体"/>
                <w:b w:val="0"/>
                <w:bCs w:val="0"/>
                <w:sz w:val="28"/>
                <w:szCs w:val="28"/>
                <w:vertAlign w:val="baseline"/>
                <w:lang w:eastAsia="zh-CN"/>
              </w:rPr>
            </w:pPr>
          </w:p>
        </w:tc>
        <w:tc>
          <w:tcPr>
            <w:tcW w:w="775" w:type="pct"/>
            <w:vAlign w:val="center"/>
          </w:tcPr>
          <w:p>
            <w:pPr>
              <w:jc w:val="center"/>
              <w:rPr>
                <w:rFonts w:hint="eastAsia" w:ascii="黑体" w:hAnsi="黑体" w:eastAsia="黑体" w:cs="黑体"/>
                <w:b w:val="0"/>
                <w:bCs w:val="0"/>
                <w:sz w:val="28"/>
                <w:szCs w:val="28"/>
                <w:vertAlign w:val="baseline"/>
                <w:lang w:eastAsia="zh-CN"/>
              </w:rPr>
            </w:pPr>
          </w:p>
        </w:tc>
        <w:tc>
          <w:tcPr>
            <w:tcW w:w="520" w:type="pct"/>
            <w:vAlign w:val="center"/>
          </w:tcPr>
          <w:p>
            <w:pPr>
              <w:jc w:val="center"/>
              <w:rPr>
                <w:rFonts w:hint="eastAsia" w:ascii="黑体" w:hAnsi="黑体" w:eastAsia="黑体" w:cs="黑体"/>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2"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红花继木球</w:t>
            </w:r>
          </w:p>
        </w:tc>
        <w:tc>
          <w:tcPr>
            <w:tcW w:w="986"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φ=1m</w:t>
            </w:r>
          </w:p>
        </w:tc>
        <w:tc>
          <w:tcPr>
            <w:tcW w:w="651"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18</w:t>
            </w:r>
          </w:p>
        </w:tc>
        <w:tc>
          <w:tcPr>
            <w:tcW w:w="633"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棵</w:t>
            </w:r>
          </w:p>
        </w:tc>
        <w:tc>
          <w:tcPr>
            <w:tcW w:w="588" w:type="pct"/>
            <w:vAlign w:val="center"/>
          </w:tcPr>
          <w:p>
            <w:pPr>
              <w:jc w:val="center"/>
              <w:rPr>
                <w:rFonts w:hint="eastAsia" w:ascii="黑体" w:hAnsi="黑体" w:eastAsia="黑体" w:cs="黑体"/>
                <w:b w:val="0"/>
                <w:bCs w:val="0"/>
                <w:sz w:val="28"/>
                <w:szCs w:val="28"/>
                <w:vertAlign w:val="baseline"/>
                <w:lang w:eastAsia="zh-CN"/>
              </w:rPr>
            </w:pPr>
          </w:p>
        </w:tc>
        <w:tc>
          <w:tcPr>
            <w:tcW w:w="775" w:type="pct"/>
            <w:vAlign w:val="center"/>
          </w:tcPr>
          <w:p>
            <w:pPr>
              <w:jc w:val="center"/>
              <w:rPr>
                <w:rFonts w:hint="eastAsia" w:ascii="黑体" w:hAnsi="黑体" w:eastAsia="黑体" w:cs="黑体"/>
                <w:b w:val="0"/>
                <w:bCs w:val="0"/>
                <w:sz w:val="28"/>
                <w:szCs w:val="28"/>
                <w:vertAlign w:val="baseline"/>
                <w:lang w:eastAsia="zh-CN"/>
              </w:rPr>
            </w:pPr>
          </w:p>
        </w:tc>
        <w:tc>
          <w:tcPr>
            <w:tcW w:w="520" w:type="pct"/>
            <w:vAlign w:val="center"/>
          </w:tcPr>
          <w:p>
            <w:pPr>
              <w:jc w:val="center"/>
              <w:rPr>
                <w:rFonts w:hint="eastAsia" w:ascii="黑体" w:hAnsi="黑体" w:eastAsia="黑体" w:cs="黑体"/>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2"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桂花</w:t>
            </w:r>
          </w:p>
        </w:tc>
        <w:tc>
          <w:tcPr>
            <w:tcW w:w="986"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胸径B-10cm，高200-250cm，冠幅150-200cm</w:t>
            </w:r>
          </w:p>
        </w:tc>
        <w:tc>
          <w:tcPr>
            <w:tcW w:w="651"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7</w:t>
            </w:r>
          </w:p>
        </w:tc>
        <w:tc>
          <w:tcPr>
            <w:tcW w:w="633"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棵</w:t>
            </w:r>
          </w:p>
        </w:tc>
        <w:tc>
          <w:tcPr>
            <w:tcW w:w="588" w:type="pct"/>
            <w:vAlign w:val="center"/>
          </w:tcPr>
          <w:p>
            <w:pPr>
              <w:jc w:val="center"/>
              <w:rPr>
                <w:rFonts w:hint="eastAsia" w:ascii="黑体" w:hAnsi="黑体" w:eastAsia="黑体" w:cs="黑体"/>
                <w:b w:val="0"/>
                <w:bCs w:val="0"/>
                <w:sz w:val="28"/>
                <w:szCs w:val="28"/>
                <w:vertAlign w:val="baseline"/>
                <w:lang w:eastAsia="zh-CN"/>
              </w:rPr>
            </w:pPr>
          </w:p>
        </w:tc>
        <w:tc>
          <w:tcPr>
            <w:tcW w:w="775" w:type="pct"/>
            <w:vAlign w:val="center"/>
          </w:tcPr>
          <w:p>
            <w:pPr>
              <w:jc w:val="center"/>
              <w:rPr>
                <w:rFonts w:hint="eastAsia" w:ascii="黑体" w:hAnsi="黑体" w:eastAsia="黑体" w:cs="黑体"/>
                <w:b w:val="0"/>
                <w:bCs w:val="0"/>
                <w:sz w:val="28"/>
                <w:szCs w:val="28"/>
                <w:vertAlign w:val="baseline"/>
                <w:lang w:eastAsia="zh-CN"/>
              </w:rPr>
            </w:pPr>
          </w:p>
        </w:tc>
        <w:tc>
          <w:tcPr>
            <w:tcW w:w="520" w:type="pct"/>
            <w:vAlign w:val="center"/>
          </w:tcPr>
          <w:p>
            <w:pPr>
              <w:jc w:val="center"/>
              <w:rPr>
                <w:rFonts w:hint="eastAsia" w:ascii="黑体" w:hAnsi="黑体" w:eastAsia="黑体" w:cs="黑体"/>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2"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香樟</w:t>
            </w:r>
          </w:p>
        </w:tc>
        <w:tc>
          <w:tcPr>
            <w:tcW w:w="986"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胸径B-12cm，高400-500cm，冠幅200-300cm</w:t>
            </w:r>
          </w:p>
        </w:tc>
        <w:tc>
          <w:tcPr>
            <w:tcW w:w="651"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35</w:t>
            </w:r>
          </w:p>
        </w:tc>
        <w:tc>
          <w:tcPr>
            <w:tcW w:w="633"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棵</w:t>
            </w:r>
          </w:p>
        </w:tc>
        <w:tc>
          <w:tcPr>
            <w:tcW w:w="588" w:type="pct"/>
            <w:vAlign w:val="center"/>
          </w:tcPr>
          <w:p>
            <w:pPr>
              <w:jc w:val="center"/>
              <w:rPr>
                <w:rFonts w:hint="eastAsia" w:ascii="黑体" w:hAnsi="黑体" w:eastAsia="黑体" w:cs="黑体"/>
                <w:b w:val="0"/>
                <w:bCs w:val="0"/>
                <w:sz w:val="28"/>
                <w:szCs w:val="28"/>
                <w:vertAlign w:val="baseline"/>
                <w:lang w:eastAsia="zh-CN"/>
              </w:rPr>
            </w:pPr>
          </w:p>
        </w:tc>
        <w:tc>
          <w:tcPr>
            <w:tcW w:w="775" w:type="pct"/>
            <w:vAlign w:val="center"/>
          </w:tcPr>
          <w:p>
            <w:pPr>
              <w:jc w:val="center"/>
              <w:rPr>
                <w:rFonts w:hint="eastAsia" w:ascii="黑体" w:hAnsi="黑体" w:eastAsia="黑体" w:cs="黑体"/>
                <w:b w:val="0"/>
                <w:bCs w:val="0"/>
                <w:sz w:val="28"/>
                <w:szCs w:val="28"/>
                <w:vertAlign w:val="baseline"/>
                <w:lang w:eastAsia="zh-CN"/>
              </w:rPr>
            </w:pPr>
          </w:p>
        </w:tc>
        <w:tc>
          <w:tcPr>
            <w:tcW w:w="520" w:type="pct"/>
            <w:vAlign w:val="center"/>
          </w:tcPr>
          <w:p>
            <w:pPr>
              <w:jc w:val="center"/>
              <w:rPr>
                <w:rFonts w:hint="eastAsia" w:ascii="黑体" w:hAnsi="黑体" w:eastAsia="黑体" w:cs="黑体"/>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2" w:type="pct"/>
            <w:vAlign w:val="center"/>
          </w:tcPr>
          <w:p>
            <w:pPr>
              <w:jc w:val="center"/>
              <w:rPr>
                <w:rFonts w:hint="eastAsia" w:ascii="黑体" w:hAnsi="黑体" w:eastAsia="黑体" w:cs="黑体"/>
                <w:b w:val="0"/>
                <w:bCs w:val="0"/>
                <w:sz w:val="21"/>
                <w:szCs w:val="21"/>
                <w:vertAlign w:val="baseline"/>
                <w:lang w:val="en-US" w:eastAsia="zh-CN"/>
              </w:rPr>
            </w:pPr>
          </w:p>
        </w:tc>
        <w:tc>
          <w:tcPr>
            <w:tcW w:w="4157" w:type="pct"/>
            <w:gridSpan w:val="6"/>
            <w:vAlign w:val="center"/>
          </w:tcPr>
          <w:p>
            <w:pPr>
              <w:jc w:val="center"/>
              <w:rPr>
                <w:rFonts w:hint="eastAsia" w:ascii="黑体" w:hAnsi="黑体" w:eastAsia="黑体" w:cs="黑体"/>
                <w:b w:val="0"/>
                <w:bCs w:val="0"/>
                <w:kern w:val="2"/>
                <w:sz w:val="28"/>
                <w:szCs w:val="28"/>
                <w:vertAlign w:val="baseline"/>
                <w:lang w:val="en-US" w:eastAsia="zh-CN" w:bidi="ar-SA"/>
              </w:rPr>
            </w:pPr>
            <w:r>
              <w:rPr>
                <w:rFonts w:hint="eastAsia" w:ascii="黑体" w:hAnsi="黑体" w:eastAsia="黑体" w:cs="黑体"/>
                <w:b w:val="0"/>
                <w:bCs w:val="0"/>
                <w:sz w:val="28"/>
                <w:szCs w:val="28"/>
                <w:lang w:val="en-US" w:eastAsia="zh-CN"/>
              </w:rPr>
              <w:t>合计金额：</w:t>
            </w:r>
            <w:r>
              <w:rPr>
                <w:rFonts w:hint="eastAsia" w:ascii="黑体" w:hAnsi="黑体" w:eastAsia="黑体" w:cs="黑体"/>
                <w:b w:val="0"/>
                <w:bCs w:val="0"/>
                <w:sz w:val="28"/>
                <w:szCs w:val="28"/>
                <w:u w:val="single"/>
                <w:lang w:val="en-US" w:eastAsia="zh-CN"/>
              </w:rPr>
              <w:t xml:space="preserve">    </w:t>
            </w:r>
            <w:r>
              <w:rPr>
                <w:rFonts w:hint="eastAsia" w:ascii="黑体" w:hAnsi="黑体" w:eastAsia="黑体" w:cs="黑体"/>
                <w:b w:val="0"/>
                <w:bCs w:val="0"/>
                <w:sz w:val="28"/>
                <w:szCs w:val="28"/>
                <w:u w:val="none"/>
                <w:lang w:val="en-US" w:eastAsia="zh-CN"/>
              </w:rPr>
              <w:t>元；含</w:t>
            </w:r>
            <w:r>
              <w:rPr>
                <w:rFonts w:hint="eastAsia" w:ascii="黑体" w:hAnsi="黑体" w:eastAsia="黑体" w:cs="黑体"/>
                <w:b w:val="0"/>
                <w:bCs w:val="0"/>
                <w:sz w:val="28"/>
                <w:szCs w:val="28"/>
                <w:u w:val="single"/>
                <w:lang w:val="en-US" w:eastAsia="zh-CN"/>
              </w:rPr>
              <w:t xml:space="preserve">   </w:t>
            </w:r>
            <w:r>
              <w:rPr>
                <w:rFonts w:hint="eastAsia" w:ascii="黑体" w:hAnsi="黑体" w:eastAsia="黑体" w:cs="黑体"/>
                <w:b w:val="0"/>
                <w:bCs w:val="0"/>
                <w:sz w:val="28"/>
                <w:szCs w:val="28"/>
                <w:u w:val="none"/>
                <w:lang w:val="en-US" w:eastAsia="zh-CN"/>
              </w:rPr>
              <w:t>%增值税专发票</w:t>
            </w:r>
          </w:p>
        </w:tc>
      </w:tr>
    </w:tbl>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含增值税专票、装卸费、运费、养护1年、种植土、肥料、人工、辅材、机械费等</w:t>
      </w:r>
    </w:p>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满足图纸设计要求,结算以实际工程量*单价.</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报价公司（盖章/签字）：               </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联系电话：               </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vertAlign w:val="baseline"/>
          <w:lang w:val="en-US" w:eastAsia="zh-CN"/>
        </w:rPr>
        <w:t xml:space="preserve">                                 二〇二三年    月    日</w:t>
      </w: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eastAsia"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CDA74F"/>
    <w:multiLevelType w:val="singleLevel"/>
    <w:tmpl w:val="07CDA7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3OWMxMmQwMGJlYWM4NGMzMzU1OGIxNTY3OGVlOWMifQ=="/>
  </w:docVars>
  <w:rsids>
    <w:rsidRoot w:val="00000000"/>
    <w:rsid w:val="01E940B6"/>
    <w:rsid w:val="02BA5DEA"/>
    <w:rsid w:val="03BB2412"/>
    <w:rsid w:val="0B4B6651"/>
    <w:rsid w:val="123B44DB"/>
    <w:rsid w:val="148C0331"/>
    <w:rsid w:val="18CD45C3"/>
    <w:rsid w:val="1B1A3D72"/>
    <w:rsid w:val="21904E3C"/>
    <w:rsid w:val="22D1686C"/>
    <w:rsid w:val="23BE366C"/>
    <w:rsid w:val="25016986"/>
    <w:rsid w:val="26AB53B4"/>
    <w:rsid w:val="26CB7B8B"/>
    <w:rsid w:val="282547DB"/>
    <w:rsid w:val="28CA41A9"/>
    <w:rsid w:val="2A155F2B"/>
    <w:rsid w:val="2A4E4E38"/>
    <w:rsid w:val="2C142FCE"/>
    <w:rsid w:val="2C2179E7"/>
    <w:rsid w:val="2EC11F71"/>
    <w:rsid w:val="329872F1"/>
    <w:rsid w:val="3627310D"/>
    <w:rsid w:val="39CD293D"/>
    <w:rsid w:val="3A75308C"/>
    <w:rsid w:val="3B0F003B"/>
    <w:rsid w:val="3D133366"/>
    <w:rsid w:val="3D8E21AA"/>
    <w:rsid w:val="3FD748AC"/>
    <w:rsid w:val="44337892"/>
    <w:rsid w:val="45737EAE"/>
    <w:rsid w:val="463C3085"/>
    <w:rsid w:val="46C25FF9"/>
    <w:rsid w:val="47187195"/>
    <w:rsid w:val="47C562E2"/>
    <w:rsid w:val="48E31EFC"/>
    <w:rsid w:val="4D79398B"/>
    <w:rsid w:val="4E892CB8"/>
    <w:rsid w:val="557821C2"/>
    <w:rsid w:val="57671164"/>
    <w:rsid w:val="59EE16C8"/>
    <w:rsid w:val="5FE64881"/>
    <w:rsid w:val="5FEB0C76"/>
    <w:rsid w:val="60BC2EF7"/>
    <w:rsid w:val="648373FE"/>
    <w:rsid w:val="64950AF8"/>
    <w:rsid w:val="64FC5C8D"/>
    <w:rsid w:val="662C7566"/>
    <w:rsid w:val="674533D7"/>
    <w:rsid w:val="6747444C"/>
    <w:rsid w:val="69CB37D4"/>
    <w:rsid w:val="6B0609B5"/>
    <w:rsid w:val="6BE94F83"/>
    <w:rsid w:val="6E65699A"/>
    <w:rsid w:val="72D36C77"/>
    <w:rsid w:val="74955EF0"/>
    <w:rsid w:val="7557656C"/>
    <w:rsid w:val="7B4D0916"/>
    <w:rsid w:val="7C2101DE"/>
    <w:rsid w:val="7C2129DB"/>
    <w:rsid w:val="7DE20C82"/>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872</Words>
  <Characters>1014</Characters>
  <Lines>8</Lines>
  <Paragraphs>2</Paragraphs>
  <TotalTime>16</TotalTime>
  <ScaleCrop>false</ScaleCrop>
  <LinksUpToDate>false</LinksUpToDate>
  <CharactersWithSpaces>1146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2023-11-29T14:38:00Z</cp:lastPrinted>
  <dcterms:modified xsi:type="dcterms:W3CDTF">2023-12-06T06:35:04Z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0155F72D24994307BB69FB2E969AD09D_13</vt:lpwstr>
  </property>
</Properties>
</file>