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36"/>
          <w:szCs w:val="36"/>
          <w:lang w:val="en-US" w:eastAsia="zh-CN"/>
        </w:rPr>
      </w:pPr>
      <w:r>
        <w:rPr>
          <w:rFonts w:hint="eastAsia" w:ascii="仿宋" w:hAnsi="仿宋" w:eastAsia="仿宋" w:cs="仿宋"/>
          <w:b/>
          <w:sz w:val="36"/>
          <w:szCs w:val="36"/>
          <w:u w:val="none"/>
        </w:rPr>
        <w:t>会昌县夜游湘江文化旅游基础设施建设项目</w:t>
      </w:r>
      <w:r>
        <w:rPr>
          <w:rFonts w:hint="eastAsia" w:ascii="仿宋" w:hAnsi="仿宋" w:eastAsia="仿宋" w:cs="仿宋"/>
          <w:b/>
          <w:bCs/>
          <w:color w:val="000000"/>
          <w:sz w:val="36"/>
          <w:szCs w:val="36"/>
          <w:lang w:val="en-US" w:eastAsia="zh-CN"/>
        </w:rPr>
        <w:t>编制</w:t>
      </w:r>
      <w:r>
        <w:rPr>
          <w:rFonts w:hint="eastAsia" w:ascii="仿宋" w:hAnsi="仿宋" w:eastAsia="仿宋" w:cs="仿宋"/>
          <w:b/>
          <w:bCs/>
          <w:color w:val="000000"/>
          <w:sz w:val="36"/>
          <w:szCs w:val="36"/>
          <w:lang w:eastAsia="zh-CN"/>
        </w:rPr>
        <w:t>水土保持报告</w:t>
      </w:r>
      <w:r>
        <w:rPr>
          <w:rFonts w:hint="eastAsia" w:ascii="仿宋" w:hAnsi="仿宋" w:eastAsia="仿宋" w:cs="仿宋"/>
          <w:b/>
          <w:bCs/>
          <w:color w:val="000000"/>
          <w:sz w:val="36"/>
          <w:szCs w:val="36"/>
          <w:lang w:val="en-US" w:eastAsia="zh-CN"/>
        </w:rPr>
        <w:t>书及验收报告简易招标</w:t>
      </w:r>
      <w:r>
        <w:rPr>
          <w:rFonts w:hint="eastAsia" w:ascii="仿宋" w:hAnsi="仿宋" w:eastAsia="仿宋" w:cs="仿宋"/>
          <w:b/>
          <w:bCs/>
          <w:sz w:val="36"/>
          <w:szCs w:val="36"/>
          <w:lang w:val="en-US" w:eastAsia="zh-CN"/>
        </w:rPr>
        <w:t>公告</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7"/>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629"/>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946" w:type="dxa"/>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项号</w:t>
            </w:r>
          </w:p>
        </w:tc>
        <w:tc>
          <w:tcPr>
            <w:tcW w:w="1629" w:type="dxa"/>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内 容</w:t>
            </w:r>
          </w:p>
        </w:tc>
        <w:tc>
          <w:tcPr>
            <w:tcW w:w="7020" w:type="dxa"/>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1</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招标人</w:t>
            </w:r>
          </w:p>
        </w:tc>
        <w:tc>
          <w:tcPr>
            <w:tcW w:w="7020"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lang w:val="en-US" w:eastAsia="zh-CN"/>
              </w:rPr>
              <w:t>江西省会昌旅游开发投资有限责任公司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2</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项目名称</w:t>
            </w:r>
          </w:p>
        </w:tc>
        <w:tc>
          <w:tcPr>
            <w:tcW w:w="7020" w:type="dxa"/>
            <w:vAlign w:val="center"/>
          </w:tcPr>
          <w:p>
            <w:pPr>
              <w:spacing w:line="700" w:lineRule="exact"/>
              <w:jc w:val="center"/>
              <w:rPr>
                <w:rFonts w:hint="default" w:ascii="仿宋" w:hAnsi="仿宋" w:eastAsia="仿宋_GB2312" w:cs="仿宋"/>
                <w:b w:val="0"/>
                <w:bCs w:val="0"/>
                <w:sz w:val="30"/>
                <w:szCs w:val="30"/>
                <w:vertAlign w:val="baseline"/>
                <w:lang w:val="en-US" w:eastAsia="zh-CN"/>
              </w:rPr>
            </w:pPr>
            <w:r>
              <w:rPr>
                <w:rFonts w:hint="eastAsia" w:ascii="仿宋" w:hAnsi="仿宋" w:eastAsia="仿宋" w:cs="仿宋"/>
                <w:b w:val="0"/>
                <w:bCs/>
                <w:sz w:val="30"/>
                <w:szCs w:val="30"/>
                <w:u w:val="none"/>
              </w:rPr>
              <w:t>会昌县夜游湘江文化旅游基础设施建设项目</w:t>
            </w:r>
            <w:r>
              <w:rPr>
                <w:rFonts w:hint="eastAsia" w:ascii="仿宋" w:hAnsi="仿宋" w:eastAsia="仿宋" w:cs="仿宋"/>
                <w:b w:val="0"/>
                <w:bCs/>
                <w:color w:val="000000"/>
                <w:sz w:val="30"/>
                <w:szCs w:val="30"/>
                <w:lang w:val="en-US" w:eastAsia="zh-CN"/>
              </w:rPr>
              <w:t>编制</w:t>
            </w:r>
            <w:r>
              <w:rPr>
                <w:rFonts w:hint="eastAsia" w:ascii="仿宋" w:hAnsi="仿宋" w:eastAsia="仿宋" w:cs="仿宋"/>
                <w:b w:val="0"/>
                <w:bCs/>
                <w:color w:val="000000"/>
                <w:sz w:val="30"/>
                <w:szCs w:val="30"/>
                <w:lang w:eastAsia="zh-CN"/>
              </w:rPr>
              <w:t>水土保持报告</w:t>
            </w:r>
            <w:r>
              <w:rPr>
                <w:rFonts w:hint="eastAsia" w:ascii="仿宋" w:hAnsi="仿宋" w:eastAsia="仿宋" w:cs="仿宋"/>
                <w:b w:val="0"/>
                <w:bCs/>
                <w:color w:val="000000"/>
                <w:sz w:val="30"/>
                <w:szCs w:val="30"/>
                <w:lang w:val="en-US" w:eastAsia="zh-CN"/>
              </w:rPr>
              <w:t>书及验收报告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3</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项目地点</w:t>
            </w:r>
          </w:p>
        </w:tc>
        <w:tc>
          <w:tcPr>
            <w:tcW w:w="7020" w:type="dxa"/>
            <w:vAlign w:val="center"/>
          </w:tcPr>
          <w:p>
            <w:pPr>
              <w:jc w:val="center"/>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会昌县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6"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4</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招标范围</w:t>
            </w:r>
          </w:p>
        </w:tc>
        <w:tc>
          <w:tcPr>
            <w:tcW w:w="7020"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sz w:val="30"/>
                <w:szCs w:val="30"/>
                <w:u w:val="none"/>
              </w:rPr>
              <w:t>会昌县夜游湘江文化旅游基础设施建设项目</w:t>
            </w:r>
            <w:r>
              <w:rPr>
                <w:rFonts w:hint="eastAsia" w:ascii="仿宋" w:hAnsi="仿宋" w:eastAsia="仿宋" w:cs="仿宋"/>
                <w:b w:val="0"/>
                <w:bCs w:val="0"/>
                <w:sz w:val="30"/>
                <w:szCs w:val="30"/>
                <w:vertAlign w:val="baseline"/>
                <w:lang w:val="en-US" w:eastAsia="zh-CN"/>
              </w:rPr>
              <w:t>水土保持报告书及验收报告事宜。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5</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资金来源</w:t>
            </w:r>
          </w:p>
        </w:tc>
        <w:tc>
          <w:tcPr>
            <w:tcW w:w="7020"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sz w:val="30"/>
                <w:szCs w:val="30"/>
                <w:u w:val="none"/>
              </w:rPr>
              <w:t>一般债券资金</w:t>
            </w:r>
            <w:r>
              <w:rPr>
                <w:rFonts w:hint="eastAsia" w:ascii="仿宋" w:hAnsi="仿宋" w:eastAsia="仿宋" w:cs="仿宋"/>
                <w:b w:val="0"/>
                <w:bCs/>
                <w:sz w:val="30"/>
                <w:szCs w:val="30"/>
                <w:u w:val="none"/>
                <w:lang w:eastAsia="zh-CN"/>
              </w:rPr>
              <w:t>、地方财政</w:t>
            </w:r>
            <w:r>
              <w:rPr>
                <w:rFonts w:hint="eastAsia" w:ascii="仿宋" w:hAnsi="仿宋" w:eastAsia="仿宋" w:cs="仿宋"/>
                <w:b w:val="0"/>
                <w:bCs/>
                <w:sz w:val="30"/>
                <w:szCs w:val="30"/>
                <w:u w:val="none"/>
              </w:rPr>
              <w:t>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6</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工艺要求</w:t>
            </w:r>
          </w:p>
        </w:tc>
        <w:tc>
          <w:tcPr>
            <w:tcW w:w="7020" w:type="dxa"/>
            <w:vAlign w:val="center"/>
          </w:tcPr>
          <w:p>
            <w:pPr>
              <w:numPr>
                <w:ilvl w:val="0"/>
                <w:numId w:val="0"/>
              </w:numPr>
              <w:jc w:val="both"/>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根据《中华人民共和国水土保持法》、水利部《开发建设项目水土保持方案编报审批管理规定》和会昌县水土保持相关管理规定编制。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7</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工期要求</w:t>
            </w:r>
          </w:p>
        </w:tc>
        <w:tc>
          <w:tcPr>
            <w:tcW w:w="7020" w:type="dxa"/>
            <w:vAlign w:val="center"/>
          </w:tcPr>
          <w:p>
            <w:pPr>
              <w:jc w:val="center"/>
              <w:rPr>
                <w:rFonts w:hint="default" w:ascii="仿宋" w:hAnsi="仿宋" w:eastAsia="仿宋" w:cs="仿宋"/>
                <w:b/>
                <w:bCs/>
                <w:sz w:val="30"/>
                <w:szCs w:val="30"/>
                <w:vertAlign w:val="baseline"/>
                <w:lang w:val="en-US" w:eastAsia="zh-CN"/>
              </w:rPr>
            </w:pPr>
            <w:r>
              <w:rPr>
                <w:rFonts w:hint="eastAsia" w:ascii="仿宋" w:hAnsi="仿宋" w:eastAsia="仿宋" w:cs="仿宋"/>
                <w:b w:val="0"/>
                <w:bCs w:val="0"/>
                <w:sz w:val="30"/>
                <w:szCs w:val="30"/>
                <w:vertAlign w:val="baseline"/>
                <w:lang w:val="en-US" w:eastAsia="zh-CN"/>
              </w:rPr>
              <w:t>总工期20天（报告书）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8</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报名时间</w:t>
            </w:r>
          </w:p>
        </w:tc>
        <w:tc>
          <w:tcPr>
            <w:tcW w:w="7020" w:type="dxa"/>
            <w:vAlign w:val="center"/>
          </w:tcPr>
          <w:p>
            <w:pPr>
              <w:jc w:val="center"/>
              <w:rPr>
                <w:rFonts w:hint="eastAsia" w:ascii="仿宋" w:hAnsi="仿宋" w:eastAsia="仿宋" w:cs="仿宋"/>
                <w:b w:val="0"/>
                <w:bCs w:val="0"/>
                <w:color w:val="FF0000"/>
                <w:sz w:val="30"/>
                <w:szCs w:val="30"/>
                <w:vertAlign w:val="baseline"/>
                <w:lang w:val="en-US" w:eastAsia="zh-CN"/>
              </w:rPr>
            </w:pPr>
            <w:r>
              <w:rPr>
                <w:rFonts w:hint="eastAsia" w:ascii="仿宋" w:hAnsi="仿宋" w:eastAsia="仿宋" w:cs="仿宋"/>
                <w:b w:val="0"/>
                <w:bCs w:val="0"/>
                <w:color w:val="000000"/>
                <w:sz w:val="30"/>
                <w:szCs w:val="30"/>
                <w:vertAlign w:val="baseline"/>
                <w:lang w:val="en-US" w:eastAsia="zh-CN"/>
              </w:rPr>
              <w:t>2023年12月5日至2023年12月8日下午16点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9" w:hRule="atLeast"/>
        </w:trPr>
        <w:tc>
          <w:tcPr>
            <w:tcW w:w="946" w:type="dxa"/>
            <w:vAlign w:val="center"/>
          </w:tcPr>
          <w:p>
            <w:pPr>
              <w:spacing w:line="480" w:lineRule="auto"/>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9</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付款方式</w:t>
            </w:r>
          </w:p>
        </w:tc>
        <w:tc>
          <w:tcPr>
            <w:tcW w:w="7020" w:type="dxa"/>
            <w:vAlign w:val="center"/>
          </w:tcPr>
          <w:p>
            <w:pPr>
              <w:jc w:val="both"/>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完成</w:t>
            </w:r>
            <w:r>
              <w:rPr>
                <w:rFonts w:hint="eastAsia" w:ascii="仿宋" w:hAnsi="仿宋" w:eastAsia="仿宋" w:cs="仿宋"/>
                <w:b w:val="0"/>
                <w:bCs/>
                <w:color w:val="000000"/>
                <w:sz w:val="30"/>
                <w:szCs w:val="30"/>
                <w:lang w:eastAsia="zh-CN"/>
              </w:rPr>
              <w:t>水土保持报告书</w:t>
            </w:r>
            <w:r>
              <w:rPr>
                <w:rFonts w:hint="eastAsia" w:ascii="仿宋" w:hAnsi="仿宋" w:eastAsia="仿宋" w:cs="仿宋"/>
                <w:b w:val="0"/>
                <w:bCs/>
                <w:color w:val="000000"/>
                <w:sz w:val="30"/>
                <w:szCs w:val="30"/>
                <w:lang w:val="en-US" w:eastAsia="zh-CN"/>
              </w:rPr>
              <w:t>编制</w:t>
            </w:r>
            <w:r>
              <w:rPr>
                <w:rFonts w:hint="eastAsia" w:ascii="仿宋" w:hAnsi="仿宋" w:eastAsia="仿宋" w:cs="仿宋"/>
                <w:b w:val="0"/>
                <w:bCs w:val="0"/>
                <w:sz w:val="30"/>
                <w:szCs w:val="30"/>
                <w:vertAlign w:val="baseline"/>
                <w:lang w:val="en-US" w:eastAsia="zh-CN"/>
              </w:rPr>
              <w:t>并通过水利局审批后一年内支付。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10</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计价方式</w:t>
            </w:r>
          </w:p>
        </w:tc>
        <w:tc>
          <w:tcPr>
            <w:tcW w:w="7020"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color w:val="000000"/>
                <w:sz w:val="30"/>
                <w:szCs w:val="30"/>
                <w:vertAlign w:val="baseline"/>
                <w:lang w:val="en-US" w:eastAsia="zh-CN"/>
              </w:rPr>
              <w:t>固定总价包干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11</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联系人及投标地点</w:t>
            </w:r>
          </w:p>
        </w:tc>
        <w:tc>
          <w:tcPr>
            <w:tcW w:w="7020" w:type="dxa"/>
            <w:vAlign w:val="center"/>
          </w:tcPr>
          <w:p>
            <w:pPr>
              <w:jc w:val="both"/>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招标联系人：王金 19136785637 投标地点：会昌县商会大厦十楼工程部。</w:t>
            </w:r>
          </w:p>
          <w:p>
            <w:pPr>
              <w:jc w:val="both"/>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需要相关材料及勘察项目现场的请联系招标联系人，并在报名有效期内提交报价材料。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0"/>
                <w:szCs w:val="30"/>
                <w:vertAlign w:val="baseline"/>
                <w:lang w:val="en-US" w:eastAsia="zh-CN" w:bidi="ar-SA"/>
              </w:rPr>
            </w:pPr>
            <w:r>
              <w:rPr>
                <w:rFonts w:hint="eastAsia" w:ascii="仿宋" w:hAnsi="仿宋" w:eastAsia="仿宋" w:cs="仿宋"/>
                <w:b/>
                <w:bCs/>
                <w:sz w:val="30"/>
                <w:szCs w:val="30"/>
                <w:vertAlign w:val="baseline"/>
                <w:lang w:val="en-US" w:eastAsia="zh-CN"/>
              </w:rPr>
              <w:t>12</w:t>
            </w:r>
          </w:p>
        </w:tc>
        <w:tc>
          <w:tcPr>
            <w:tcW w:w="1629" w:type="dxa"/>
            <w:vAlign w:val="center"/>
          </w:tcPr>
          <w:p>
            <w:pPr>
              <w:jc w:val="center"/>
              <w:rPr>
                <w:rFonts w:hint="eastAsia" w:ascii="仿宋" w:hAnsi="仿宋" w:eastAsia="仿宋" w:cs="仿宋"/>
                <w:b w:val="0"/>
                <w:bCs w:val="0"/>
                <w:kern w:val="2"/>
                <w:sz w:val="30"/>
                <w:szCs w:val="30"/>
                <w:vertAlign w:val="baseline"/>
                <w:lang w:val="en-US" w:eastAsia="zh-CN" w:bidi="ar-SA"/>
              </w:rPr>
            </w:pPr>
            <w:r>
              <w:rPr>
                <w:rFonts w:hint="eastAsia" w:ascii="仿宋" w:hAnsi="仿宋" w:eastAsia="仿宋" w:cs="仿宋"/>
                <w:b w:val="0"/>
                <w:bCs w:val="0"/>
                <w:sz w:val="30"/>
                <w:szCs w:val="30"/>
                <w:vertAlign w:val="baseline"/>
                <w:lang w:val="en-US" w:eastAsia="zh-CN"/>
              </w:rPr>
              <w:t>开标时间地点及举报电话</w:t>
            </w:r>
          </w:p>
        </w:tc>
        <w:tc>
          <w:tcPr>
            <w:tcW w:w="7020" w:type="dxa"/>
            <w:vAlign w:val="center"/>
          </w:tcPr>
          <w:p>
            <w:pPr>
              <w:jc w:val="both"/>
              <w:rPr>
                <w:rFonts w:hint="eastAsia" w:ascii="仿宋" w:hAnsi="仿宋" w:eastAsia="仿宋" w:cs="仿宋"/>
                <w:b w:val="0"/>
                <w:bCs w:val="0"/>
                <w:color w:val="000000"/>
                <w:sz w:val="30"/>
                <w:szCs w:val="30"/>
                <w:vertAlign w:val="baseline"/>
                <w:lang w:val="en-US" w:eastAsia="zh-CN"/>
              </w:rPr>
            </w:pPr>
            <w:r>
              <w:rPr>
                <w:rFonts w:hint="eastAsia" w:ascii="仿宋" w:hAnsi="仿宋" w:eastAsia="仿宋" w:cs="仿宋"/>
                <w:b w:val="0"/>
                <w:bCs w:val="0"/>
                <w:color w:val="000000"/>
                <w:sz w:val="30"/>
                <w:szCs w:val="30"/>
                <w:vertAlign w:val="baseline"/>
                <w:lang w:val="en-US" w:eastAsia="zh-CN"/>
              </w:rPr>
              <w:t>开标时间为：2023年12月8日下午16:00，集团询价小组进行现场拆封各投标人报价文件，审核各投标人资质，按低价原则确定服务机构。</w:t>
            </w:r>
          </w:p>
          <w:p>
            <w:pPr>
              <w:jc w:val="both"/>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地点：会昌县商会大厦十楼会议室</w:t>
            </w:r>
          </w:p>
          <w:p>
            <w:pPr>
              <w:jc w:val="center"/>
              <w:rPr>
                <w:rFonts w:hint="eastAsia" w:ascii="仿宋" w:hAnsi="仿宋" w:eastAsia="仿宋" w:cs="仿宋"/>
                <w:b w:val="0"/>
                <w:bCs w:val="0"/>
                <w:kern w:val="2"/>
                <w:sz w:val="30"/>
                <w:szCs w:val="30"/>
                <w:vertAlign w:val="baseline"/>
                <w:lang w:val="en-US" w:eastAsia="zh-CN" w:bidi="ar-SA"/>
              </w:rPr>
            </w:pPr>
            <w:r>
              <w:rPr>
                <w:rFonts w:hint="eastAsia" w:ascii="仿宋" w:hAnsi="仿宋" w:eastAsia="仿宋" w:cs="仿宋"/>
                <w:b w:val="0"/>
                <w:bCs w:val="0"/>
                <w:sz w:val="30"/>
                <w:szCs w:val="30"/>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1.1、投标价格为固定总价，投标单位报价后我公司即视为报价方在报价前已充分进行了现场踏勘、考虑了风险评估及工期提前等所有风险。任何要求</w:t>
      </w:r>
      <w:bookmarkStart w:id="0" w:name="_Hlk529951313"/>
      <w:r>
        <w:rPr>
          <w:rFonts w:hint="eastAsia" w:ascii="仿宋_GB2312" w:hAnsi="仿宋_GB2312" w:eastAsia="仿宋_GB2312" w:cs="仿宋_GB2312"/>
          <w:b w:val="0"/>
          <w:bCs w:val="0"/>
          <w:sz w:val="32"/>
          <w:szCs w:val="32"/>
          <w:lang w:val="en-US" w:eastAsia="zh-CN"/>
        </w:rPr>
        <w:t>增减、变更</w:t>
      </w:r>
      <w:bookmarkEnd w:id="0"/>
      <w:r>
        <w:rPr>
          <w:rFonts w:hint="eastAsia" w:ascii="仿宋_GB2312" w:hAnsi="仿宋_GB2312" w:eastAsia="仿宋_GB2312" w:cs="仿宋_GB2312"/>
          <w:b w:val="0"/>
          <w:bCs w:val="0"/>
          <w:sz w:val="32"/>
          <w:szCs w:val="32"/>
          <w:lang w:val="en-US" w:eastAsia="zh-CN"/>
        </w:rPr>
        <w:t>单价的，将不予认可。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报价文件由报价表（参照附件格式）、法人身份证复印件、公司营业执照复印件、资质证书复印件、开户许可证复印件、委托书及被委托人身份证复印件，复印件均需加盖公章，所有材料必须进行封装并加盖公章，否则无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1.3、提供虚假资料的取消其投标及中标资格，开标时不足3家投标单位按流标处理。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w:t>
      </w:r>
      <w:bookmarkStart w:id="1" w:name="_Toc46481525"/>
      <w:r>
        <w:rPr>
          <w:rFonts w:hint="eastAsia" w:ascii="仿宋_GB2312" w:hAnsi="仿宋_GB2312" w:eastAsia="仿宋_GB2312" w:cs="仿宋_GB2312"/>
          <w:b w:val="0"/>
          <w:bCs w:val="0"/>
          <w:sz w:val="32"/>
          <w:szCs w:val="32"/>
          <w:lang w:val="en-US" w:eastAsia="zh-CN"/>
        </w:rPr>
        <w:t>、申请公司的资格要求</w:t>
      </w:r>
      <w:bookmarkEnd w:id="1"/>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（1）具有履行合同所必需的设备和专业技术能力；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（2）提供参加</w:t>
      </w:r>
      <w:r>
        <w:rPr>
          <w:rFonts w:hint="eastAsia" w:ascii="仿宋" w:hAnsi="仿宋" w:eastAsia="仿宋" w:cs="仿宋"/>
          <w:b w:val="0"/>
          <w:bCs/>
          <w:color w:val="000000"/>
          <w:sz w:val="32"/>
          <w:szCs w:val="32"/>
          <w:lang w:eastAsia="zh-CN"/>
        </w:rPr>
        <w:t>水土保持报告书</w:t>
      </w:r>
      <w:r>
        <w:rPr>
          <w:rFonts w:hint="eastAsia" w:ascii="仿宋" w:hAnsi="仿宋" w:eastAsia="仿宋" w:cs="仿宋"/>
          <w:b w:val="0"/>
          <w:bCs/>
          <w:color w:val="000000"/>
          <w:sz w:val="32"/>
          <w:szCs w:val="32"/>
          <w:lang w:val="en-US" w:eastAsia="zh-CN"/>
        </w:rPr>
        <w:t>编制</w:t>
      </w:r>
      <w:r>
        <w:rPr>
          <w:rFonts w:hint="eastAsia" w:ascii="仿宋_GB2312" w:hAnsi="仿宋_GB2312" w:eastAsia="仿宋_GB2312" w:cs="仿宋_GB2312"/>
          <w:b w:val="0"/>
          <w:bCs w:val="0"/>
          <w:sz w:val="32"/>
          <w:szCs w:val="32"/>
          <w:lang w:val="en-US" w:eastAsia="zh-CN"/>
        </w:rPr>
        <w:t>活动前三年内，在经营活动中没有重大违法记录的</w:t>
      </w:r>
      <w:r>
        <w:rPr>
          <w:rFonts w:hint="eastAsia" w:ascii="仿宋_GB2312" w:hAnsi="仿宋_GB2312" w:eastAsia="仿宋_GB2312" w:cs="仿宋_GB2312"/>
          <w:b w:val="0"/>
          <w:bCs w:val="0"/>
          <w:sz w:val="32"/>
          <w:szCs w:val="32"/>
          <w:u w:val="single"/>
          <w:lang w:val="en-US" w:eastAsia="zh-CN"/>
        </w:rPr>
        <w:t>承诺书</w:t>
      </w:r>
      <w:r>
        <w:rPr>
          <w:rFonts w:hint="eastAsia" w:ascii="仿宋_GB2312" w:hAnsi="仿宋_GB2312" w:eastAsia="仿宋_GB2312" w:cs="仿宋_GB2312"/>
          <w:b w:val="0"/>
          <w:bCs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（3）提供公司主要管理及其直系亲属未在会昌县恒茂建设发展集团有限责任公司从业的</w:t>
      </w:r>
      <w:r>
        <w:rPr>
          <w:rFonts w:hint="eastAsia" w:ascii="仿宋_GB2312" w:hAnsi="仿宋_GB2312" w:eastAsia="仿宋_GB2312" w:cs="仿宋_GB2312"/>
          <w:b w:val="0"/>
          <w:bCs w:val="0"/>
          <w:sz w:val="32"/>
          <w:szCs w:val="32"/>
          <w:u w:val="single"/>
          <w:lang w:val="en-US" w:eastAsia="zh-CN"/>
        </w:rPr>
        <w:t>承诺书</w:t>
      </w:r>
      <w:r>
        <w:rPr>
          <w:rFonts w:hint="eastAsia" w:ascii="仿宋_GB2312" w:hAnsi="仿宋_GB2312" w:eastAsia="仿宋_GB2312" w:cs="仿宋_GB2312"/>
          <w:b w:val="0"/>
          <w:bCs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1.5、中标公示1天后3天内签订合同，签订合同后开展工作。</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符合报价文件且在同等条件下以总价最优惠的单位为中标单位。</w:t>
      </w:r>
      <w:bookmarkStart w:id="2" w:name="_GoBack"/>
      <w:bookmarkEnd w:id="2"/>
    </w:p>
    <w:p>
      <w:pPr>
        <w:numPr>
          <w:ilvl w:val="0"/>
          <w:numId w:val="1"/>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承包内容：</w:t>
      </w:r>
    </w:p>
    <w:p>
      <w:pPr>
        <w:numPr>
          <w:ilvl w:val="0"/>
          <w:numId w:val="0"/>
        </w:numPr>
        <w:ind w:firstLine="640" w:firstLineChars="200"/>
        <w:jc w:val="left"/>
        <w:rPr>
          <w:rFonts w:hint="eastAsia" w:ascii="仿宋" w:hAnsi="仿宋" w:eastAsia="仿宋" w:cs="仿宋"/>
          <w:b w:val="0"/>
          <w:bCs/>
          <w:color w:val="000000"/>
          <w:sz w:val="32"/>
          <w:szCs w:val="32"/>
          <w:lang w:val="en-US" w:eastAsia="zh-CN"/>
        </w:rPr>
      </w:pPr>
      <w:r>
        <w:rPr>
          <w:rFonts w:hint="eastAsia" w:ascii="仿宋_GB2312" w:hAnsi="仿宋_GB2312" w:eastAsia="仿宋_GB2312" w:cs="仿宋_GB2312"/>
          <w:b w:val="0"/>
          <w:bCs w:val="0"/>
          <w:sz w:val="32"/>
          <w:szCs w:val="32"/>
          <w:lang w:val="en-US" w:eastAsia="zh-CN"/>
        </w:rPr>
        <w:t>开展项目的</w:t>
      </w:r>
      <w:r>
        <w:rPr>
          <w:rFonts w:hint="eastAsia" w:ascii="仿宋" w:hAnsi="仿宋" w:eastAsia="仿宋" w:cs="仿宋"/>
          <w:b w:val="0"/>
          <w:bCs/>
          <w:color w:val="000000"/>
          <w:sz w:val="32"/>
          <w:szCs w:val="32"/>
          <w:lang w:eastAsia="zh-CN"/>
        </w:rPr>
        <w:t>水土保持报告</w:t>
      </w:r>
      <w:r>
        <w:rPr>
          <w:rFonts w:hint="eastAsia" w:ascii="仿宋" w:hAnsi="仿宋" w:eastAsia="仿宋" w:cs="仿宋"/>
          <w:b w:val="0"/>
          <w:bCs/>
          <w:color w:val="000000"/>
          <w:sz w:val="32"/>
          <w:szCs w:val="32"/>
          <w:lang w:val="en-US" w:eastAsia="zh-CN"/>
        </w:rPr>
        <w:t>编制和报审、水土保持验收。</w:t>
      </w:r>
    </w:p>
    <w:p>
      <w:pPr>
        <w:numPr>
          <w:ilvl w:val="0"/>
          <w:numId w:val="0"/>
        </w:numPr>
        <w:ind w:firstLine="640" w:firstLineChars="200"/>
        <w:jc w:val="left"/>
        <w:rPr>
          <w:rFonts w:hint="default" w:ascii="仿宋" w:hAnsi="仿宋" w:eastAsia="仿宋" w:cs="仿宋"/>
          <w:b w:val="0"/>
          <w:bCs/>
          <w:color w:val="000000"/>
          <w:sz w:val="32"/>
          <w:szCs w:val="32"/>
          <w:lang w:val="en-US" w:eastAsia="zh-CN"/>
        </w:rPr>
      </w:pPr>
    </w:p>
    <w:p>
      <w:pPr>
        <w:numPr>
          <w:ilvl w:val="0"/>
          <w:numId w:val="0"/>
        </w:numPr>
        <w:jc w:val="left"/>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三、投标文件递交</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1、投标人应将投标文件密封加盖章。</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2、封装袋上可写明投标人名称和联系方式。</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3、投标人应在规定时间前将投标文件递交到指定地点。</w:t>
      </w:r>
    </w:p>
    <w:p>
      <w:pPr>
        <w:numPr>
          <w:ilvl w:val="0"/>
          <w:numId w:val="0"/>
        </w:numPr>
        <w:ind w:firstLine="640" w:firstLineChars="200"/>
        <w:jc w:val="left"/>
        <w:rPr>
          <w:rFonts w:hint="default" w:ascii="仿宋_GB2312" w:hAnsi="仿宋_GB2312" w:eastAsia="仿宋_GB2312" w:cs="仿宋_GB2312"/>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四、项目概况</w:t>
      </w:r>
    </w:p>
    <w:p>
      <w:pPr>
        <w:numPr>
          <w:ilvl w:val="0"/>
          <w:numId w:val="0"/>
        </w:numPr>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w:t>
      </w:r>
      <w:r>
        <w:rPr>
          <w:rFonts w:hint="eastAsia" w:ascii="仿宋" w:hAnsi="仿宋" w:eastAsia="仿宋" w:cs="仿宋"/>
          <w:b w:val="0"/>
          <w:bCs/>
          <w:sz w:val="32"/>
          <w:szCs w:val="32"/>
          <w:u w:val="none"/>
        </w:rPr>
        <w:t>会昌县夜游湘江文化旅游基础设施建设项目</w:t>
      </w:r>
      <w:r>
        <w:rPr>
          <w:rFonts w:hint="eastAsia" w:ascii="仿宋_GB2312" w:hAnsi="仿宋_GB2312" w:eastAsia="仿宋_GB2312" w:cs="仿宋_GB2312"/>
          <w:b w:val="0"/>
          <w:bCs w:val="0"/>
          <w:sz w:val="32"/>
          <w:szCs w:val="32"/>
          <w:lang w:val="en-US" w:eastAsia="zh-CN"/>
        </w:rPr>
        <w:t>：项目位于西北街、黄坊片区，项目用地面积约120亩，道路、平台、停车场、市政配套设施等。</w:t>
      </w:r>
    </w:p>
    <w:p>
      <w:pPr>
        <w:numPr>
          <w:ilvl w:val="0"/>
          <w:numId w:val="0"/>
        </w:numPr>
        <w:jc w:val="left"/>
        <w:rPr>
          <w:rFonts w:hint="eastAsia" w:ascii="仿宋_GB2312" w:hAnsi="仿宋_GB2312" w:eastAsia="仿宋_GB2312" w:cs="仿宋_GB2312"/>
          <w:b w:val="0"/>
          <w:bCs w:val="0"/>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五、招标控制价</w:t>
      </w:r>
    </w:p>
    <w:p>
      <w:pPr>
        <w:numPr>
          <w:ilvl w:val="0"/>
          <w:numId w:val="0"/>
        </w:numPr>
        <w:jc w:val="left"/>
        <w:rPr>
          <w:rFonts w:hint="eastAsia" w:ascii="宋体" w:hAnsi="宋体" w:cs="宋体"/>
          <w:b/>
          <w:bCs w:val="0"/>
          <w:color w:val="000000"/>
          <w:kern w:val="0"/>
          <w:sz w:val="36"/>
          <w:szCs w:val="36"/>
          <w:lang w:val="en-US" w:eastAsia="zh-CN"/>
        </w:rPr>
      </w:pPr>
    </w:p>
    <w:p>
      <w:pPr>
        <w:numPr>
          <w:ilvl w:val="0"/>
          <w:numId w:val="0"/>
        </w:numPr>
        <w:jc w:val="center"/>
        <w:rPr>
          <w:rFonts w:hint="eastAsia"/>
          <w:lang w:val="en-US" w:eastAsia="zh-CN"/>
        </w:rPr>
      </w:pPr>
      <w:r>
        <w:rPr>
          <w:rFonts w:hint="eastAsia" w:ascii="宋体" w:hAnsi="宋体" w:cs="宋体"/>
          <w:b/>
          <w:bCs w:val="0"/>
          <w:color w:val="000000"/>
          <w:kern w:val="0"/>
          <w:sz w:val="36"/>
          <w:szCs w:val="36"/>
          <w:lang w:val="en-US" w:eastAsia="zh-CN"/>
        </w:rPr>
        <w:t>控制价</w:t>
      </w:r>
    </w:p>
    <w:tbl>
      <w:tblPr>
        <w:tblStyle w:val="7"/>
        <w:tblpPr w:leftFromText="180" w:rightFromText="180" w:vertAnchor="text" w:horzAnchor="page" w:tblpX="1975" w:tblpY="21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12"/>
        <w:gridCol w:w="1483"/>
        <w:gridCol w:w="1617"/>
        <w:gridCol w:w="2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12"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项目名称</w:t>
            </w:r>
          </w:p>
        </w:tc>
        <w:tc>
          <w:tcPr>
            <w:tcW w:w="1483"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控制价</w:t>
            </w:r>
          </w:p>
        </w:tc>
        <w:tc>
          <w:tcPr>
            <w:tcW w:w="1617"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单位</w:t>
            </w:r>
          </w:p>
        </w:tc>
        <w:tc>
          <w:tcPr>
            <w:tcW w:w="2084"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2812"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val="en-US" w:eastAsia="zh-CN"/>
              </w:rPr>
              <w:t>项目水土保持报告书</w:t>
            </w:r>
          </w:p>
        </w:tc>
        <w:tc>
          <w:tcPr>
            <w:tcW w:w="1483" w:type="dxa"/>
            <w:vAlign w:val="center"/>
          </w:tcPr>
          <w:p>
            <w:pPr>
              <w:pStyle w:val="4"/>
              <w:ind w:left="0" w:leftChars="0" w:firstLine="0" w:firstLineChars="0"/>
              <w:jc w:val="center"/>
              <w:rPr>
                <w:rFonts w:hint="eastAsia" w:ascii="仿宋" w:hAnsi="仿宋" w:eastAsia="仿宋" w:cs="仿宋"/>
                <w:color w:val="FF0000"/>
                <w:sz w:val="28"/>
                <w:szCs w:val="28"/>
                <w:vertAlign w:val="baseline"/>
                <w:lang w:val="en-US" w:eastAsia="zh-CN"/>
              </w:rPr>
            </w:pPr>
            <w:r>
              <w:rPr>
                <w:rFonts w:hint="eastAsia" w:ascii="仿宋" w:hAnsi="仿宋" w:eastAsia="仿宋" w:cs="仿宋"/>
                <w:color w:val="000000"/>
                <w:sz w:val="28"/>
                <w:szCs w:val="28"/>
                <w:vertAlign w:val="baseline"/>
                <w:lang w:val="en-US" w:eastAsia="zh-CN"/>
              </w:rPr>
              <w:t>2.5万元</w:t>
            </w:r>
          </w:p>
        </w:tc>
        <w:tc>
          <w:tcPr>
            <w:tcW w:w="1617"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val="en-US" w:eastAsia="zh-CN"/>
              </w:rPr>
              <w:t>万元/项目</w:t>
            </w:r>
          </w:p>
        </w:tc>
        <w:tc>
          <w:tcPr>
            <w:tcW w:w="2084" w:type="dxa"/>
            <w:vAlign w:val="center"/>
          </w:tcPr>
          <w:p>
            <w:pPr>
              <w:pStyle w:val="4"/>
              <w:ind w:left="0" w:leftChars="0" w:firstLine="0" w:firstLineChars="0"/>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最高投标限价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2812"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项目水土保持验收</w:t>
            </w:r>
          </w:p>
        </w:tc>
        <w:tc>
          <w:tcPr>
            <w:tcW w:w="1483" w:type="dxa"/>
            <w:vAlign w:val="center"/>
          </w:tcPr>
          <w:p>
            <w:pPr>
              <w:pStyle w:val="4"/>
              <w:ind w:left="0" w:leftChars="0" w:firstLine="0" w:firstLineChars="0"/>
              <w:jc w:val="center"/>
              <w:rPr>
                <w:rFonts w:hint="eastAsia" w:ascii="仿宋" w:hAnsi="仿宋" w:eastAsia="仿宋" w:cs="仿宋"/>
                <w:color w:val="000000"/>
                <w:sz w:val="28"/>
                <w:szCs w:val="28"/>
                <w:vertAlign w:val="baseline"/>
                <w:lang w:val="en-US" w:eastAsia="zh-CN"/>
              </w:rPr>
            </w:pPr>
            <w:r>
              <w:rPr>
                <w:rFonts w:hint="eastAsia" w:ascii="仿宋" w:hAnsi="仿宋" w:eastAsia="仿宋" w:cs="仿宋"/>
                <w:color w:val="000000"/>
                <w:sz w:val="28"/>
                <w:szCs w:val="28"/>
                <w:vertAlign w:val="baseline"/>
                <w:lang w:val="en-US" w:eastAsia="zh-CN"/>
              </w:rPr>
              <w:t>2万元</w:t>
            </w:r>
          </w:p>
        </w:tc>
        <w:tc>
          <w:tcPr>
            <w:tcW w:w="1617" w:type="dxa"/>
            <w:vAlign w:val="center"/>
          </w:tcPr>
          <w:p>
            <w:pPr>
              <w:pStyle w:val="4"/>
              <w:tabs>
                <w:tab w:val="left" w:pos="529"/>
              </w:tabs>
              <w:ind w:left="0" w:leftChars="0" w:firstLine="0" w:firstLineChars="0"/>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万元/项目</w:t>
            </w:r>
          </w:p>
        </w:tc>
        <w:tc>
          <w:tcPr>
            <w:tcW w:w="2084" w:type="dxa"/>
            <w:vAlign w:val="center"/>
          </w:tcPr>
          <w:p>
            <w:pPr>
              <w:pStyle w:val="4"/>
              <w:ind w:left="0" w:leftChars="0" w:firstLine="0" w:firstLineChars="0"/>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最高投标限价</w:t>
            </w:r>
          </w:p>
        </w:tc>
      </w:tr>
    </w:tbl>
    <w:p>
      <w:pPr>
        <w:widowControl/>
        <w:spacing w:line="500" w:lineRule="exact"/>
        <w:jc w:val="both"/>
        <w:rPr>
          <w:rFonts w:hint="default" w:ascii="宋体" w:hAnsi="宋体" w:cs="宋体"/>
          <w:b w:val="0"/>
          <w:bCs/>
          <w:color w:val="000000"/>
          <w:kern w:val="0"/>
          <w:sz w:val="32"/>
          <w:szCs w:val="32"/>
          <w:lang w:val="en-US" w:eastAsia="zh-CN"/>
        </w:rPr>
      </w:pPr>
    </w:p>
    <w:p>
      <w:pPr>
        <w:widowControl/>
        <w:spacing w:line="500" w:lineRule="exact"/>
        <w:jc w:val="both"/>
        <w:rPr>
          <w:rFonts w:hint="eastAsia" w:ascii="仿宋" w:hAnsi="仿宋" w:eastAsia="仿宋" w:cs="仿宋"/>
          <w:b w:val="0"/>
          <w:bCs/>
          <w:color w:val="000000"/>
          <w:kern w:val="0"/>
          <w:sz w:val="32"/>
          <w:szCs w:val="32"/>
          <w:lang w:val="en-US" w:eastAsia="zh-CN"/>
        </w:rPr>
      </w:pPr>
      <w:r>
        <w:rPr>
          <w:rFonts w:hint="eastAsia" w:ascii="仿宋" w:hAnsi="仿宋" w:eastAsia="仿宋" w:cs="仿宋"/>
          <w:b w:val="0"/>
          <w:bCs/>
          <w:color w:val="000000"/>
          <w:kern w:val="0"/>
          <w:sz w:val="32"/>
          <w:szCs w:val="32"/>
          <w:lang w:val="en-US" w:eastAsia="zh-CN"/>
        </w:rPr>
        <w:t>注意事项：投标报价超出控制价的视为无效投标。</w:t>
      </w:r>
    </w:p>
    <w:p>
      <w:pPr>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br w:type="page"/>
      </w:r>
    </w:p>
    <w:p>
      <w:pPr>
        <w:widowControl/>
        <w:spacing w:line="500" w:lineRule="exact"/>
        <w:ind w:firstLine="722"/>
        <w:jc w:val="both"/>
        <w:rPr>
          <w:rFonts w:hint="default" w:ascii="宋体" w:hAnsi="宋体" w:cs="宋体"/>
          <w:b w:val="0"/>
          <w:bCs/>
          <w:color w:val="000000"/>
          <w:kern w:val="0"/>
          <w:sz w:val="32"/>
          <w:szCs w:val="32"/>
          <w:lang w:val="en-US" w:eastAsia="zh-CN"/>
        </w:rPr>
      </w:pPr>
    </w:p>
    <w:p>
      <w:pPr>
        <w:widowControl/>
        <w:spacing w:line="500" w:lineRule="exact"/>
        <w:ind w:firstLine="722"/>
        <w:jc w:val="both"/>
        <w:rPr>
          <w:rFonts w:hint="default" w:ascii="宋体" w:hAnsi="宋体" w:cs="宋体"/>
          <w:b w:val="0"/>
          <w:bCs/>
          <w:color w:val="000000"/>
          <w:kern w:val="0"/>
          <w:sz w:val="32"/>
          <w:szCs w:val="32"/>
          <w:lang w:val="en-US" w:eastAsia="zh-CN"/>
        </w:rPr>
      </w:pPr>
    </w:p>
    <w:p>
      <w:pPr>
        <w:widowControl/>
        <w:spacing w:line="500" w:lineRule="exact"/>
        <w:jc w:val="center"/>
        <w:rPr>
          <w:rFonts w:hint="eastAsia" w:ascii="宋体" w:hAnsi="宋体" w:eastAsia="宋体" w:cs="宋体"/>
          <w:b/>
          <w:bCs w:val="0"/>
          <w:color w:val="000000"/>
          <w:kern w:val="0"/>
          <w:sz w:val="36"/>
          <w:szCs w:val="36"/>
          <w:lang w:eastAsia="zh-CN"/>
        </w:rPr>
      </w:pPr>
      <w:r>
        <w:rPr>
          <w:rFonts w:hint="eastAsia" w:ascii="宋体" w:hAnsi="宋体" w:cs="宋体"/>
          <w:b/>
          <w:bCs w:val="0"/>
          <w:color w:val="000000"/>
          <w:kern w:val="0"/>
          <w:sz w:val="36"/>
          <w:szCs w:val="36"/>
          <w:lang w:eastAsia="zh-CN"/>
        </w:rPr>
        <w:t>报价表</w:t>
      </w:r>
    </w:p>
    <w:tbl>
      <w:tblPr>
        <w:tblStyle w:val="7"/>
        <w:tblpPr w:leftFromText="180" w:rightFromText="180" w:vertAnchor="text" w:horzAnchor="page" w:tblpX="1975" w:tblpY="21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2"/>
        <w:gridCol w:w="1400"/>
        <w:gridCol w:w="1566"/>
        <w:gridCol w:w="1584"/>
        <w:gridCol w:w="1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2"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项目名称</w:t>
            </w:r>
          </w:p>
        </w:tc>
        <w:tc>
          <w:tcPr>
            <w:tcW w:w="1400"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编制类型</w:t>
            </w:r>
          </w:p>
        </w:tc>
        <w:tc>
          <w:tcPr>
            <w:tcW w:w="1566"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投标报价</w:t>
            </w:r>
          </w:p>
        </w:tc>
        <w:tc>
          <w:tcPr>
            <w:tcW w:w="1584"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单位</w:t>
            </w:r>
          </w:p>
        </w:tc>
        <w:tc>
          <w:tcPr>
            <w:tcW w:w="1757"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8" w:hRule="atLeast"/>
        </w:trPr>
        <w:tc>
          <w:tcPr>
            <w:tcW w:w="2212"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p>
        </w:tc>
        <w:tc>
          <w:tcPr>
            <w:tcW w:w="1400" w:type="dxa"/>
            <w:vAlign w:val="center"/>
          </w:tcPr>
          <w:p>
            <w:pPr>
              <w:pStyle w:val="4"/>
              <w:ind w:left="0" w:leftChars="0" w:firstLine="0" w:firstLineChars="0"/>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eastAsia="zh-CN"/>
              </w:rPr>
              <w:t>水土保持报告</w:t>
            </w:r>
            <w:r>
              <w:rPr>
                <w:rFonts w:hint="eastAsia" w:ascii="仿宋" w:hAnsi="仿宋" w:eastAsia="仿宋" w:cs="仿宋"/>
                <w:sz w:val="28"/>
                <w:szCs w:val="28"/>
                <w:vertAlign w:val="baseline"/>
                <w:lang w:val="en-US" w:eastAsia="zh-CN"/>
              </w:rPr>
              <w:t>书</w:t>
            </w:r>
          </w:p>
        </w:tc>
        <w:tc>
          <w:tcPr>
            <w:tcW w:w="1566"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p>
        </w:tc>
        <w:tc>
          <w:tcPr>
            <w:tcW w:w="1584"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val="en-US" w:eastAsia="zh-CN"/>
              </w:rPr>
              <w:t>万元/项目</w:t>
            </w:r>
          </w:p>
        </w:tc>
        <w:tc>
          <w:tcPr>
            <w:tcW w:w="1757"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固定总价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2" w:hRule="atLeast"/>
        </w:trPr>
        <w:tc>
          <w:tcPr>
            <w:tcW w:w="2212"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p>
        </w:tc>
        <w:tc>
          <w:tcPr>
            <w:tcW w:w="1400"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eastAsia="zh-CN"/>
              </w:rPr>
              <w:t>水土保持</w:t>
            </w:r>
            <w:r>
              <w:rPr>
                <w:rFonts w:hint="eastAsia" w:ascii="仿宋" w:hAnsi="仿宋" w:eastAsia="仿宋" w:cs="仿宋"/>
                <w:sz w:val="28"/>
                <w:szCs w:val="28"/>
                <w:vertAlign w:val="baseline"/>
                <w:lang w:val="en-US" w:eastAsia="zh-CN"/>
              </w:rPr>
              <w:t>验收</w:t>
            </w:r>
          </w:p>
        </w:tc>
        <w:tc>
          <w:tcPr>
            <w:tcW w:w="1566"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p>
        </w:tc>
        <w:tc>
          <w:tcPr>
            <w:tcW w:w="1584"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万元/项目</w:t>
            </w:r>
          </w:p>
        </w:tc>
        <w:tc>
          <w:tcPr>
            <w:tcW w:w="1757"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固定总价</w:t>
            </w:r>
          </w:p>
        </w:tc>
      </w:tr>
    </w:tbl>
    <w:p>
      <w:pPr>
        <w:ind w:firstLine="640" w:firstLineChars="200"/>
        <w:rPr>
          <w:rFonts w:hint="eastAsia" w:ascii="仿宋_GB2312" w:hAnsi="仿宋_GB2312" w:eastAsia="仿宋_GB2312" w:cs="仿宋_GB2312"/>
          <w:b w:val="0"/>
          <w:bCs w:val="0"/>
          <w:sz w:val="32"/>
          <w:szCs w:val="32"/>
          <w:lang w:val="en-US" w:eastAsia="zh-CN"/>
        </w:rPr>
      </w:pPr>
    </w:p>
    <w:p>
      <w:pPr>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我公司已在报价前已充分进行了现场踏勘、测量、风险评估、工期提前等所有风险，上述报价包含</w:t>
      </w:r>
      <w:r>
        <w:rPr>
          <w:rFonts w:hint="eastAsia" w:ascii="仿宋" w:hAnsi="仿宋" w:eastAsia="仿宋" w:cs="仿宋"/>
          <w:b w:val="0"/>
          <w:bCs/>
          <w:color w:val="000000"/>
          <w:sz w:val="32"/>
          <w:szCs w:val="32"/>
          <w:lang w:eastAsia="zh-CN"/>
        </w:rPr>
        <w:t>水土保持报告书</w:t>
      </w:r>
      <w:r>
        <w:rPr>
          <w:rFonts w:hint="eastAsia" w:ascii="仿宋" w:hAnsi="仿宋" w:eastAsia="仿宋" w:cs="仿宋"/>
          <w:b w:val="0"/>
          <w:bCs/>
          <w:color w:val="000000"/>
          <w:sz w:val="32"/>
          <w:szCs w:val="32"/>
          <w:lang w:val="en-US" w:eastAsia="zh-CN"/>
        </w:rPr>
        <w:t>编制、评审等相关费用并</w:t>
      </w:r>
      <w:r>
        <w:rPr>
          <w:rFonts w:hint="eastAsia" w:ascii="仿宋_GB2312" w:hAnsi="仿宋_GB2312" w:eastAsia="仿宋_GB2312" w:cs="仿宋_GB2312"/>
          <w:b w:val="0"/>
          <w:bCs w:val="0"/>
          <w:sz w:val="32"/>
          <w:szCs w:val="32"/>
          <w:lang w:val="en-US" w:eastAsia="zh-CN"/>
        </w:rPr>
        <w:t>按项目实际情况和设计图纸要求提交以上报价。</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报价公司（盖章/签字）：</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4160" w:firstLineChars="13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联系电话：</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3840" w:firstLineChars="1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年    月    日</w:t>
      </w:r>
    </w:p>
    <w:p>
      <w:pPr>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br w:type="page"/>
      </w:r>
    </w:p>
    <w:p>
      <w:pPr>
        <w:spacing w:line="480" w:lineRule="exact"/>
        <w:jc w:val="center"/>
        <w:rPr>
          <w:rFonts w:hint="eastAsia" w:ascii="黑体" w:hAnsi="黑体" w:eastAsia="黑体" w:cs="黑体"/>
          <w:bCs/>
          <w:sz w:val="44"/>
          <w:szCs w:val="44"/>
          <w:lang w:val="en-US" w:eastAsia="zh-CN"/>
        </w:rPr>
      </w:pPr>
    </w:p>
    <w:p>
      <w:pPr>
        <w:spacing w:line="480" w:lineRule="exact"/>
        <w:jc w:val="center"/>
        <w:rPr>
          <w:rFonts w:hint="eastAsia" w:ascii="黑体" w:hAnsi="黑体" w:eastAsia="黑体" w:cs="黑体"/>
          <w:bCs/>
          <w:sz w:val="44"/>
          <w:szCs w:val="44"/>
          <w:lang w:val="en-US" w:eastAsia="zh-CN"/>
        </w:rPr>
      </w:pPr>
      <w:r>
        <w:rPr>
          <w:rFonts w:hint="eastAsia" w:ascii="黑体" w:hAnsi="黑体" w:eastAsia="黑体" w:cs="黑体"/>
          <w:bCs/>
          <w:sz w:val="44"/>
          <w:szCs w:val="44"/>
          <w:lang w:val="en-US" w:eastAsia="zh-CN"/>
        </w:rPr>
        <w:t>承诺书</w:t>
      </w:r>
    </w:p>
    <w:p>
      <w:pPr>
        <w:spacing w:line="480" w:lineRule="exact"/>
        <w:jc w:val="center"/>
        <w:rPr>
          <w:rFonts w:hint="eastAsia" w:ascii="黑体" w:hAnsi="黑体" w:eastAsia="黑体" w:cs="黑体"/>
          <w:bCs/>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Cs/>
          <w:sz w:val="28"/>
          <w:szCs w:val="28"/>
          <w:lang w:val="en-US" w:eastAsia="zh-CN"/>
        </w:rPr>
        <w:t xml:space="preserve">   </w:t>
      </w: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rPr>
          <w:rFonts w:hint="eastAsia" w:ascii="仿宋_GB2312" w:hAnsi="仿宋_GB2312" w:eastAsia="仿宋_GB2312" w:cs="仿宋_GB2312"/>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0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ljYjk1OGE1MzZmYmMwZDYwMTM1ZDVmYTllNGEwOWMifQ=="/>
  </w:docVars>
  <w:rsids>
    <w:rsidRoot w:val="00000000"/>
    <w:rsid w:val="0394658D"/>
    <w:rsid w:val="09657EEF"/>
    <w:rsid w:val="09D94AF6"/>
    <w:rsid w:val="0B2D1730"/>
    <w:rsid w:val="0BA27CA4"/>
    <w:rsid w:val="0F6B4008"/>
    <w:rsid w:val="12DD7EA1"/>
    <w:rsid w:val="1ABC6C78"/>
    <w:rsid w:val="1CBD66FD"/>
    <w:rsid w:val="2FF46872"/>
    <w:rsid w:val="4D46449D"/>
    <w:rsid w:val="67753673"/>
    <w:rsid w:val="7C1F28EA"/>
    <w:rsid w:val="7D3923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paragraph" w:styleId="2">
    <w:name w:val="heading 2"/>
    <w:basedOn w:val="1"/>
    <w:next w:val="1"/>
    <w:qFormat/>
    <w:uiPriority w:val="0"/>
    <w:pPr>
      <w:adjustRightInd w:val="0"/>
      <w:snapToGrid w:val="0"/>
      <w:spacing w:beforeAutospacing="0" w:afterAutospacing="0" w:line="360" w:lineRule="auto"/>
      <w:ind w:firstLine="643" w:firstLineChars="200"/>
      <w:jc w:val="left"/>
      <w:outlineLvl w:val="1"/>
    </w:pPr>
    <w:rPr>
      <w:rFonts w:hint="eastAsia"/>
      <w:b/>
      <w:bCs/>
      <w:kern w:val="0"/>
    </w:rPr>
  </w:style>
  <w:style w:type="character" w:default="1" w:styleId="8">
    <w:name w:val="Default Paragraph Font"/>
    <w:qFormat/>
    <w:uiPriority w:val="0"/>
  </w:style>
  <w:style w:type="table" w:default="1" w:styleId="6">
    <w:name w:val="Normal Table"/>
    <w:qFormat/>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ascii="Calibri" w:hAnsi="Calibri" w:eastAsia="仿宋"/>
      <w:sz w:val="32"/>
    </w:rPr>
  </w:style>
  <w:style w:type="paragraph" w:styleId="4">
    <w:name w:val="Body Text Indent"/>
    <w:basedOn w:val="1"/>
    <w:next w:val="3"/>
    <w:qFormat/>
    <w:uiPriority w:val="0"/>
    <w:pPr>
      <w:spacing w:after="120"/>
      <w:ind w:left="420" w:leftChars="200"/>
    </w:pPr>
    <w:rPr>
      <w:rFonts w:eastAsia="宋体" w:cs="Times New Roman"/>
      <w:sz w:val="21"/>
    </w:rPr>
  </w:style>
  <w:style w:type="paragraph" w:styleId="5">
    <w:name w:val="Body Text First Indent 2"/>
    <w:basedOn w:val="4"/>
    <w:qFormat/>
    <w:uiPriority w:val="0"/>
    <w:pPr>
      <w:ind w:firstLine="420" w:firstLineChars="200"/>
    </w:pPr>
    <w:rPr>
      <w:szCs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41"/>
    <w:basedOn w:val="8"/>
    <w:qFormat/>
    <w:uiPriority w:val="0"/>
    <w:rPr>
      <w:rFonts w:hint="eastAsia" w:ascii="宋体" w:hAnsi="宋体" w:eastAsia="宋体" w:cs="宋体"/>
      <w:color w:val="000000"/>
      <w:sz w:val="18"/>
      <w:szCs w:val="18"/>
      <w:u w:val="none"/>
    </w:rPr>
  </w:style>
  <w:style w:type="character" w:customStyle="1" w:styleId="10">
    <w:name w:val="font31"/>
    <w:basedOn w:val="8"/>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1623</Words>
  <Characters>1687</Characters>
  <Paragraphs>155</Paragraphs>
  <TotalTime>4</TotalTime>
  <ScaleCrop>false</ScaleCrop>
  <LinksUpToDate>false</LinksUpToDate>
  <CharactersWithSpaces>1779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Fbewon</cp:lastModifiedBy>
  <cp:lastPrinted>2022-08-02T07:06:00Z</cp:lastPrinted>
  <dcterms:modified xsi:type="dcterms:W3CDTF">2023-12-05T07:15:09Z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57F1A2A6E3394BDFBC7ACA0B8B177983_13</vt:lpwstr>
  </property>
</Properties>
</file>