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bidi w:val="0"/>
        <w:jc w:val="center"/>
        <w:rPr>
          <w:rFonts w:hint="eastAsia"/>
        </w:rPr>
      </w:pPr>
      <w:r>
        <w:rPr>
          <w:rFonts w:hint="eastAsia"/>
        </w:rPr>
        <w:t>询 价 函</w:t>
      </w:r>
    </w:p>
    <w:p>
      <w:pPr>
        <w:spacing w:line="480" w:lineRule="exact"/>
        <w:ind w:firstLine="560"/>
        <w:rPr>
          <w:rFonts w:hint="eastAsia" w:ascii="黑体" w:hAnsi="黑体" w:eastAsia="黑体" w:cs="黑体"/>
          <w:sz w:val="28"/>
          <w:szCs w:val="28"/>
          <w:lang w:eastAsia="zh-CN"/>
        </w:rPr>
      </w:pPr>
      <w:r>
        <w:rPr>
          <w:rFonts w:hint="eastAsia" w:ascii="黑体" w:hAnsi="黑体" w:eastAsia="黑体" w:cs="黑体"/>
          <w:sz w:val="28"/>
          <w:szCs w:val="28"/>
          <w:lang w:val="en-US" w:eastAsia="zh-CN"/>
        </w:rPr>
        <w:t>各公司</w:t>
      </w:r>
      <w:r>
        <w:rPr>
          <w:rFonts w:hint="eastAsia" w:ascii="黑体" w:hAnsi="黑体" w:eastAsia="黑体" w:cs="黑体"/>
          <w:sz w:val="28"/>
          <w:szCs w:val="28"/>
          <w:lang w:eastAsia="zh-CN"/>
        </w:rPr>
        <w:t>：</w:t>
      </w:r>
    </w:p>
    <w:p>
      <w:pPr>
        <w:spacing w:line="480" w:lineRule="exact"/>
        <w:ind w:firstLine="560"/>
        <w:rPr>
          <w:rFonts w:ascii="楷体_GB2312" w:hAnsi="楷体_GB2312" w:eastAsia="楷体_GB2312" w:cs="楷体_GB2312"/>
          <w:sz w:val="28"/>
          <w:szCs w:val="28"/>
        </w:rPr>
      </w:pPr>
      <w:r>
        <w:rPr>
          <w:rFonts w:hint="eastAsia" w:ascii="黑体" w:hAnsi="黑体" w:eastAsia="黑体" w:cs="黑体"/>
          <w:sz w:val="28"/>
          <w:szCs w:val="28"/>
        </w:rPr>
        <w:t>我公司</w:t>
      </w:r>
      <w:r>
        <w:rPr>
          <w:rFonts w:hint="eastAsia" w:ascii="黑体" w:hAnsi="黑体" w:eastAsia="黑体" w:cs="黑体"/>
          <w:sz w:val="28"/>
          <w:szCs w:val="28"/>
          <w:lang w:val="en-US" w:eastAsia="zh-CN"/>
        </w:rPr>
        <w:t>在麻州镇冷链物流中心建设项目</w:t>
      </w:r>
      <w:r>
        <w:rPr>
          <w:rFonts w:hint="eastAsia" w:ascii="黑体" w:hAnsi="黑体" w:eastAsia="黑体" w:cs="黑体"/>
          <w:sz w:val="28"/>
          <w:szCs w:val="28"/>
        </w:rPr>
        <w:t>现</w:t>
      </w:r>
      <w:r>
        <w:rPr>
          <w:rFonts w:hint="eastAsia" w:ascii="黑体" w:hAnsi="黑体" w:eastAsia="黑体" w:cs="黑体"/>
          <w:sz w:val="28"/>
          <w:szCs w:val="28"/>
          <w:lang w:val="en-US" w:eastAsia="zh-CN"/>
        </w:rPr>
        <w:t>需进行招市政雨污管网劳务施工班组</w:t>
      </w:r>
      <w:r>
        <w:rPr>
          <w:rFonts w:hint="eastAsia" w:ascii="黑体" w:hAnsi="黑体" w:eastAsia="黑体" w:cs="黑体"/>
          <w:sz w:val="28"/>
          <w:szCs w:val="28"/>
        </w:rPr>
        <w:t>现邀请</w:t>
      </w:r>
      <w:r>
        <w:rPr>
          <w:rFonts w:hint="eastAsia" w:ascii="黑体" w:hAnsi="黑体" w:eastAsia="黑体" w:cs="黑体"/>
          <w:sz w:val="28"/>
          <w:szCs w:val="28"/>
          <w:lang w:eastAsia="zh-CN"/>
        </w:rPr>
        <w:t>各大供应商进行报价</w:t>
      </w:r>
      <w:r>
        <w:rPr>
          <w:rFonts w:hint="eastAsia" w:ascii="黑体" w:hAnsi="黑体" w:eastAsia="黑体" w:cs="黑体"/>
          <w:sz w:val="28"/>
          <w:szCs w:val="28"/>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报价文件由</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中的工程量清单</w:t>
      </w:r>
      <w:r>
        <w:rPr>
          <w:rFonts w:hint="eastAsia" w:ascii="黑体" w:hAnsi="黑体" w:eastAsia="黑体" w:cs="黑体"/>
          <w:sz w:val="28"/>
          <w:szCs w:val="28"/>
          <w:lang w:val="en-US" w:eastAsia="zh-CN"/>
        </w:rPr>
        <w:t>报价、法人身份证复印件、公司营业执照复印件，开户许可证复印件、委托书及被委托人身份证复印件，所有材料均须加盖公章，提供公司主要管理及其直系亲属未在会昌县恒茂建设发展集团有限责任公司（包括下属子公司）从业的承诺书</w:t>
      </w: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r>
        <w:rPr>
          <w:rFonts w:hint="eastAsia" w:ascii="黑体" w:hAnsi="黑体" w:eastAsia="黑体" w:cs="黑体"/>
          <w:sz w:val="28"/>
          <w:szCs w:val="28"/>
          <w:lang w:val="en-US" w:eastAsia="zh-CN"/>
        </w:rPr>
        <w:t>。</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联系人：林工  联系电话：15797932631。</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监督举报电话（县纪委派驻第十纪检监察组）：0797-5623881</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报价截止时间为2023年10月13日17时30分。</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一、主要建设内容有：</w:t>
      </w:r>
    </w:p>
    <w:p>
      <w:pPr>
        <w:spacing w:line="480" w:lineRule="exact"/>
        <w:ind w:firstLine="560"/>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沟槽开挖、管道基础、管道铺设、检查井吊装及砌筑、沟槽回填等。</w:t>
      </w:r>
    </w:p>
    <w:p>
      <w:pPr>
        <w:pStyle w:val="2"/>
        <w:ind w:left="0" w:leftChars="0" w:firstLine="560" w:firstLineChars="200"/>
        <w:rPr>
          <w:rFonts w:hint="eastAsia"/>
          <w:lang w:val="en-US" w:eastAsia="zh-CN"/>
        </w:rPr>
      </w:pPr>
      <w:bookmarkStart w:id="0" w:name="_GoBack"/>
      <w:bookmarkEnd w:id="0"/>
      <w:r>
        <w:rPr>
          <w:rFonts w:hint="eastAsia" w:ascii="黑体" w:hAnsi="黑体" w:eastAsia="黑体" w:cs="黑体"/>
          <w:sz w:val="28"/>
          <w:szCs w:val="28"/>
          <w:lang w:val="en-US" w:eastAsia="zh-CN"/>
        </w:rPr>
        <w:t>按图施工，符合施工规范要求。</w:t>
      </w:r>
    </w:p>
    <w:p>
      <w:pPr>
        <w:pStyle w:val="2"/>
        <w:rPr>
          <w:rFonts w:hint="eastAsia" w:ascii="黑体" w:hAnsi="黑体" w:eastAsia="黑体" w:cs="黑体"/>
          <w:sz w:val="28"/>
          <w:szCs w:val="28"/>
          <w:lang w:val="en-US" w:eastAsia="zh-CN"/>
        </w:rPr>
      </w:pPr>
    </w:p>
    <w:p>
      <w:pPr>
        <w:pStyle w:val="2"/>
        <w:rPr>
          <w:rFonts w:hint="eastAsia" w:ascii="黑体" w:hAnsi="黑体" w:eastAsia="黑体" w:cs="黑体"/>
          <w:sz w:val="28"/>
          <w:szCs w:val="28"/>
          <w:lang w:val="en-US" w:eastAsia="zh-CN"/>
        </w:rPr>
      </w:pPr>
    </w:p>
    <w:p>
      <w:pPr>
        <w:pStyle w:val="2"/>
        <w:rPr>
          <w:rFonts w:hint="eastAsia" w:ascii="黑体" w:hAnsi="黑体" w:eastAsia="黑体" w:cs="黑体"/>
          <w:sz w:val="28"/>
          <w:szCs w:val="28"/>
          <w:lang w:val="en-US" w:eastAsia="zh-CN"/>
        </w:rPr>
      </w:pPr>
    </w:p>
    <w:p>
      <w:pPr>
        <w:pStyle w:val="2"/>
        <w:rPr>
          <w:rFonts w:hint="eastAsia" w:ascii="黑体" w:hAnsi="黑体" w:eastAsia="黑体" w:cs="黑体"/>
          <w:sz w:val="28"/>
          <w:szCs w:val="28"/>
          <w:lang w:val="en-US" w:eastAsia="zh-CN"/>
        </w:rPr>
      </w:pPr>
    </w:p>
    <w:p>
      <w:pPr>
        <w:pStyle w:val="2"/>
        <w:rPr>
          <w:rFonts w:hint="eastAsia" w:ascii="黑体" w:hAnsi="黑体" w:eastAsia="黑体" w:cs="黑体"/>
          <w:sz w:val="28"/>
          <w:szCs w:val="28"/>
          <w:lang w:val="en-US" w:eastAsia="zh-CN"/>
        </w:rPr>
      </w:pPr>
    </w:p>
    <w:p>
      <w:pPr>
        <w:pStyle w:val="2"/>
        <w:rPr>
          <w:rFonts w:hint="eastAsia" w:ascii="黑体" w:hAnsi="黑体" w:eastAsia="黑体" w:cs="黑体"/>
          <w:sz w:val="28"/>
          <w:szCs w:val="28"/>
          <w:lang w:val="en-US" w:eastAsia="zh-CN"/>
        </w:rPr>
      </w:pPr>
    </w:p>
    <w:p>
      <w:pPr>
        <w:numPr>
          <w:ilvl w:val="0"/>
          <w:numId w:val="1"/>
        </w:numPr>
        <w:spacing w:line="480" w:lineRule="exac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询价内容及要求：</w:t>
      </w:r>
    </w:p>
    <w:p>
      <w:pPr>
        <w:pStyle w:val="2"/>
        <w:numPr>
          <w:ilvl w:val="0"/>
          <w:numId w:val="0"/>
        </w:numPr>
        <w:ind w:leftChars="400"/>
        <w:rPr>
          <w:rFonts w:hint="eastAsia"/>
          <w:lang w:val="en-US" w:eastAsia="zh-CN"/>
        </w:rPr>
      </w:pPr>
    </w:p>
    <w:p>
      <w:pPr>
        <w:spacing w:line="480" w:lineRule="exact"/>
        <w:jc w:val="center"/>
        <w:rPr>
          <w:rFonts w:hint="default" w:ascii="黑体" w:hAnsi="黑体" w:eastAsia="黑体" w:cs="黑体"/>
          <w:bCs/>
          <w:sz w:val="28"/>
          <w:szCs w:val="28"/>
          <w:lang w:val="en-US" w:eastAsia="zh-CN"/>
        </w:rPr>
      </w:pPr>
      <w:r>
        <w:rPr>
          <w:rFonts w:hint="eastAsia" w:ascii="黑体" w:hAnsi="黑体" w:eastAsia="黑体" w:cs="黑体"/>
          <w:bCs/>
          <w:sz w:val="28"/>
          <w:szCs w:val="28"/>
          <w:lang w:val="en-US" w:eastAsia="zh-CN"/>
        </w:rPr>
        <w:t>工程量清单</w:t>
      </w:r>
    </w:p>
    <w:tbl>
      <w:tblPr>
        <w:tblStyle w:val="10"/>
        <w:tblW w:w="81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2"/>
        <w:gridCol w:w="909"/>
        <w:gridCol w:w="507"/>
        <w:gridCol w:w="877"/>
        <w:gridCol w:w="900"/>
        <w:gridCol w:w="35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92" w:type="dxa"/>
            <w:vAlign w:val="center"/>
          </w:tcPr>
          <w:p>
            <w:pPr>
              <w:spacing w:line="480" w:lineRule="exact"/>
              <w:jc w:val="center"/>
              <w:rPr>
                <w:rFonts w:hint="eastAsia" w:ascii="黑体" w:hAnsi="黑体" w:eastAsia="黑体" w:cs="黑体"/>
                <w:bCs/>
                <w:sz w:val="21"/>
                <w:szCs w:val="21"/>
                <w:vertAlign w:val="baseline"/>
                <w:lang w:val="en-US" w:eastAsia="zh-CN"/>
              </w:rPr>
            </w:pPr>
            <w:r>
              <w:rPr>
                <w:rFonts w:hint="eastAsia" w:ascii="黑体" w:hAnsi="黑体" w:eastAsia="黑体" w:cs="黑体"/>
                <w:bCs/>
                <w:sz w:val="21"/>
                <w:szCs w:val="21"/>
                <w:vertAlign w:val="baseline"/>
                <w:lang w:val="en-US" w:eastAsia="zh-CN"/>
              </w:rPr>
              <w:t>名称</w:t>
            </w:r>
          </w:p>
        </w:tc>
        <w:tc>
          <w:tcPr>
            <w:tcW w:w="909" w:type="dxa"/>
            <w:vAlign w:val="center"/>
          </w:tcPr>
          <w:p>
            <w:pPr>
              <w:spacing w:line="480" w:lineRule="exact"/>
              <w:jc w:val="center"/>
              <w:rPr>
                <w:rFonts w:hint="eastAsia" w:ascii="黑体" w:hAnsi="黑体" w:eastAsia="黑体" w:cs="黑体"/>
                <w:bCs/>
                <w:sz w:val="21"/>
                <w:szCs w:val="21"/>
                <w:vertAlign w:val="baseline"/>
                <w:lang w:val="en-US" w:eastAsia="zh-CN"/>
              </w:rPr>
            </w:pPr>
            <w:r>
              <w:rPr>
                <w:rFonts w:hint="eastAsia" w:ascii="黑体" w:hAnsi="黑体" w:eastAsia="黑体" w:cs="黑体"/>
                <w:bCs/>
                <w:sz w:val="21"/>
                <w:szCs w:val="21"/>
                <w:vertAlign w:val="baseline"/>
                <w:lang w:val="en-US" w:eastAsia="zh-CN"/>
              </w:rPr>
              <w:t>暂定工程量</w:t>
            </w:r>
          </w:p>
        </w:tc>
        <w:tc>
          <w:tcPr>
            <w:tcW w:w="507" w:type="dxa"/>
            <w:vAlign w:val="center"/>
          </w:tcPr>
          <w:p>
            <w:pPr>
              <w:spacing w:line="480" w:lineRule="exact"/>
              <w:jc w:val="center"/>
              <w:rPr>
                <w:rFonts w:hint="eastAsia" w:ascii="黑体" w:hAnsi="黑体" w:eastAsia="黑体" w:cs="黑体"/>
                <w:bCs/>
                <w:sz w:val="21"/>
                <w:szCs w:val="21"/>
                <w:vertAlign w:val="baseline"/>
                <w:lang w:val="en-US" w:eastAsia="zh-CN"/>
              </w:rPr>
            </w:pPr>
            <w:r>
              <w:rPr>
                <w:rFonts w:hint="eastAsia" w:ascii="黑体" w:hAnsi="黑体" w:eastAsia="黑体" w:cs="黑体"/>
                <w:bCs/>
                <w:sz w:val="21"/>
                <w:szCs w:val="21"/>
                <w:vertAlign w:val="baseline"/>
                <w:lang w:val="en-US" w:eastAsia="zh-CN"/>
              </w:rPr>
              <w:t>单位</w:t>
            </w:r>
          </w:p>
        </w:tc>
        <w:tc>
          <w:tcPr>
            <w:tcW w:w="877" w:type="dxa"/>
            <w:vAlign w:val="center"/>
          </w:tcPr>
          <w:p>
            <w:pPr>
              <w:spacing w:line="480" w:lineRule="exact"/>
              <w:jc w:val="center"/>
              <w:rPr>
                <w:rFonts w:hint="eastAsia" w:ascii="黑体" w:hAnsi="黑体" w:eastAsia="黑体" w:cs="黑体"/>
                <w:bCs/>
                <w:sz w:val="21"/>
                <w:szCs w:val="21"/>
                <w:vertAlign w:val="baseline"/>
                <w:lang w:val="en-US" w:eastAsia="zh-CN"/>
              </w:rPr>
            </w:pPr>
            <w:r>
              <w:rPr>
                <w:rFonts w:hint="eastAsia" w:ascii="黑体" w:hAnsi="黑体" w:eastAsia="黑体" w:cs="黑体"/>
                <w:bCs/>
                <w:sz w:val="21"/>
                <w:szCs w:val="21"/>
                <w:vertAlign w:val="baseline"/>
                <w:lang w:val="en-US" w:eastAsia="zh-CN"/>
              </w:rPr>
              <w:t>单价（元）</w:t>
            </w:r>
          </w:p>
        </w:tc>
        <w:tc>
          <w:tcPr>
            <w:tcW w:w="900" w:type="dxa"/>
            <w:vAlign w:val="center"/>
          </w:tcPr>
          <w:p>
            <w:pPr>
              <w:spacing w:line="480" w:lineRule="exact"/>
              <w:jc w:val="center"/>
              <w:rPr>
                <w:rFonts w:hint="eastAsia" w:ascii="黑体" w:hAnsi="黑体" w:eastAsia="黑体" w:cs="黑体"/>
                <w:bCs/>
                <w:sz w:val="21"/>
                <w:szCs w:val="21"/>
                <w:vertAlign w:val="baseline"/>
                <w:lang w:val="en-US" w:eastAsia="zh-CN"/>
              </w:rPr>
            </w:pPr>
            <w:r>
              <w:rPr>
                <w:rFonts w:hint="eastAsia" w:ascii="黑体" w:hAnsi="黑体" w:eastAsia="黑体" w:cs="黑体"/>
                <w:bCs/>
                <w:sz w:val="21"/>
                <w:szCs w:val="21"/>
                <w:vertAlign w:val="baseline"/>
                <w:lang w:val="en-US" w:eastAsia="zh-CN"/>
              </w:rPr>
              <w:t>合计（元）</w:t>
            </w:r>
          </w:p>
        </w:tc>
        <w:tc>
          <w:tcPr>
            <w:tcW w:w="3536" w:type="dxa"/>
            <w:vAlign w:val="center"/>
          </w:tcPr>
          <w:p>
            <w:pPr>
              <w:spacing w:line="480" w:lineRule="exact"/>
              <w:ind w:firstLine="420" w:firstLineChars="200"/>
              <w:jc w:val="center"/>
              <w:rPr>
                <w:rFonts w:hint="eastAsia" w:ascii="黑体" w:hAnsi="黑体" w:eastAsia="黑体" w:cs="黑体"/>
                <w:bCs/>
                <w:sz w:val="21"/>
                <w:szCs w:val="21"/>
                <w:vertAlign w:val="baseline"/>
                <w:lang w:val="en-US" w:eastAsia="zh-CN"/>
              </w:rPr>
            </w:pPr>
            <w:r>
              <w:rPr>
                <w:rFonts w:hint="eastAsia" w:ascii="黑体" w:hAnsi="黑体" w:eastAsia="黑体" w:cs="黑体"/>
                <w:bCs/>
                <w:sz w:val="21"/>
                <w:szCs w:val="21"/>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jc w:val="center"/>
        </w:trPr>
        <w:tc>
          <w:tcPr>
            <w:tcW w:w="1392"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双壁波纹管(HDPE）DN225</w:t>
            </w:r>
          </w:p>
        </w:tc>
        <w:tc>
          <w:tcPr>
            <w:tcW w:w="909" w:type="dxa"/>
            <w:vAlign w:val="center"/>
          </w:tcPr>
          <w:p>
            <w:pPr>
              <w:spacing w:line="480" w:lineRule="exact"/>
              <w:jc w:val="center"/>
              <w:rPr>
                <w:rFonts w:hint="default"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617</w:t>
            </w:r>
          </w:p>
        </w:tc>
        <w:tc>
          <w:tcPr>
            <w:tcW w:w="507" w:type="dxa"/>
            <w:vAlign w:val="center"/>
          </w:tcPr>
          <w:p>
            <w:pPr>
              <w:spacing w:line="480" w:lineRule="exact"/>
              <w:jc w:val="center"/>
              <w:rPr>
                <w:rFonts w:hint="default"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m</w:t>
            </w:r>
          </w:p>
        </w:tc>
        <w:tc>
          <w:tcPr>
            <w:tcW w:w="877" w:type="dxa"/>
            <w:vAlign w:val="center"/>
          </w:tcPr>
          <w:p>
            <w:pPr>
              <w:spacing w:line="480" w:lineRule="exact"/>
              <w:jc w:val="center"/>
              <w:rPr>
                <w:rFonts w:hint="eastAsia" w:ascii="仿宋" w:hAnsi="仿宋" w:eastAsia="仿宋" w:cs="仿宋"/>
                <w:bCs/>
                <w:sz w:val="21"/>
                <w:szCs w:val="21"/>
                <w:vertAlign w:val="baseline"/>
                <w:lang w:val="en-US" w:eastAsia="zh-CN"/>
              </w:rPr>
            </w:pPr>
          </w:p>
        </w:tc>
        <w:tc>
          <w:tcPr>
            <w:tcW w:w="900" w:type="dxa"/>
            <w:vAlign w:val="center"/>
          </w:tcPr>
          <w:p>
            <w:pPr>
              <w:spacing w:line="480" w:lineRule="exact"/>
              <w:jc w:val="center"/>
              <w:rPr>
                <w:rFonts w:hint="eastAsia" w:ascii="仿宋" w:hAnsi="仿宋" w:eastAsia="仿宋" w:cs="仿宋"/>
                <w:bCs/>
                <w:sz w:val="21"/>
                <w:szCs w:val="21"/>
                <w:vertAlign w:val="baseline"/>
                <w:lang w:val="en-US" w:eastAsia="zh-CN"/>
              </w:rPr>
            </w:pPr>
          </w:p>
        </w:tc>
        <w:tc>
          <w:tcPr>
            <w:tcW w:w="3536"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包含:土方开挖、安放管道、混凝土垫层、回填料回填、土方回填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392" w:type="dxa"/>
            <w:vAlign w:val="center"/>
          </w:tcPr>
          <w:p>
            <w:pPr>
              <w:spacing w:line="480" w:lineRule="exact"/>
              <w:jc w:val="center"/>
              <w:rPr>
                <w:rFonts w:hint="default" w:ascii="仿宋" w:hAnsi="仿宋" w:eastAsia="仿宋" w:cs="仿宋"/>
                <w:bCs/>
                <w:kern w:val="2"/>
                <w:sz w:val="21"/>
                <w:szCs w:val="21"/>
                <w:vertAlign w:val="baseline"/>
                <w:lang w:val="en-US" w:eastAsia="zh-CN" w:bidi="ar-SA"/>
              </w:rPr>
            </w:pPr>
            <w:r>
              <w:rPr>
                <w:rFonts w:hint="eastAsia" w:ascii="仿宋" w:hAnsi="仿宋" w:eastAsia="仿宋" w:cs="仿宋"/>
                <w:bCs/>
                <w:sz w:val="21"/>
                <w:szCs w:val="21"/>
                <w:vertAlign w:val="baseline"/>
                <w:lang w:val="en-US" w:eastAsia="zh-CN"/>
              </w:rPr>
              <w:t>双壁波纹管(HDPE）</w:t>
            </w:r>
            <w:r>
              <w:rPr>
                <w:rFonts w:hint="eastAsia" w:ascii="仿宋" w:hAnsi="仿宋" w:eastAsia="仿宋" w:cs="仿宋"/>
                <w:bCs/>
                <w:kern w:val="2"/>
                <w:sz w:val="21"/>
                <w:szCs w:val="21"/>
                <w:vertAlign w:val="baseline"/>
                <w:lang w:val="en-US" w:eastAsia="zh-CN" w:bidi="ar-SA"/>
              </w:rPr>
              <w:t>DN315</w:t>
            </w:r>
          </w:p>
        </w:tc>
        <w:tc>
          <w:tcPr>
            <w:tcW w:w="909" w:type="dxa"/>
            <w:vAlign w:val="center"/>
          </w:tcPr>
          <w:p>
            <w:pPr>
              <w:spacing w:line="480" w:lineRule="exact"/>
              <w:jc w:val="center"/>
              <w:rPr>
                <w:rFonts w:hint="default" w:ascii="仿宋" w:hAnsi="仿宋" w:eastAsia="仿宋" w:cs="仿宋"/>
                <w:bCs/>
                <w:kern w:val="2"/>
                <w:sz w:val="21"/>
                <w:szCs w:val="21"/>
                <w:vertAlign w:val="baseline"/>
                <w:lang w:val="en-US" w:eastAsia="zh-CN" w:bidi="ar-SA"/>
              </w:rPr>
            </w:pPr>
            <w:r>
              <w:rPr>
                <w:rFonts w:hint="eastAsia" w:ascii="仿宋" w:hAnsi="仿宋" w:eastAsia="仿宋" w:cs="仿宋"/>
                <w:bCs/>
                <w:sz w:val="21"/>
                <w:szCs w:val="21"/>
                <w:vertAlign w:val="baseline"/>
                <w:lang w:val="en-US" w:eastAsia="zh-CN"/>
              </w:rPr>
              <w:t>427</w:t>
            </w:r>
          </w:p>
        </w:tc>
        <w:tc>
          <w:tcPr>
            <w:tcW w:w="507" w:type="dxa"/>
            <w:vAlign w:val="center"/>
          </w:tcPr>
          <w:p>
            <w:pPr>
              <w:spacing w:line="480" w:lineRule="exact"/>
              <w:jc w:val="center"/>
              <w:rPr>
                <w:rFonts w:hint="eastAsia" w:ascii="仿宋" w:hAnsi="仿宋" w:eastAsia="仿宋" w:cs="仿宋"/>
                <w:bCs/>
                <w:kern w:val="2"/>
                <w:sz w:val="21"/>
                <w:szCs w:val="21"/>
                <w:vertAlign w:val="baseline"/>
                <w:lang w:val="en-US" w:eastAsia="zh-CN" w:bidi="ar-SA"/>
              </w:rPr>
            </w:pPr>
            <w:r>
              <w:rPr>
                <w:rFonts w:hint="eastAsia" w:ascii="仿宋" w:hAnsi="仿宋" w:eastAsia="仿宋" w:cs="仿宋"/>
                <w:bCs/>
                <w:sz w:val="21"/>
                <w:szCs w:val="21"/>
                <w:vertAlign w:val="baseline"/>
                <w:lang w:val="en-US" w:eastAsia="zh-CN"/>
              </w:rPr>
              <w:t>m</w:t>
            </w:r>
          </w:p>
        </w:tc>
        <w:tc>
          <w:tcPr>
            <w:tcW w:w="877" w:type="dxa"/>
            <w:vAlign w:val="center"/>
          </w:tcPr>
          <w:p>
            <w:pPr>
              <w:spacing w:line="480" w:lineRule="exact"/>
              <w:jc w:val="center"/>
              <w:rPr>
                <w:rFonts w:hint="eastAsia" w:ascii="仿宋" w:hAnsi="仿宋" w:eastAsia="仿宋" w:cs="仿宋"/>
                <w:bCs/>
                <w:kern w:val="2"/>
                <w:sz w:val="21"/>
                <w:szCs w:val="21"/>
                <w:vertAlign w:val="baseline"/>
                <w:lang w:val="en-US" w:eastAsia="zh-CN" w:bidi="ar-SA"/>
              </w:rPr>
            </w:pPr>
          </w:p>
        </w:tc>
        <w:tc>
          <w:tcPr>
            <w:tcW w:w="900" w:type="dxa"/>
            <w:vAlign w:val="center"/>
          </w:tcPr>
          <w:p>
            <w:pPr>
              <w:spacing w:line="480" w:lineRule="exact"/>
              <w:jc w:val="center"/>
              <w:rPr>
                <w:rFonts w:hint="eastAsia" w:ascii="仿宋" w:hAnsi="仿宋" w:eastAsia="仿宋" w:cs="仿宋"/>
                <w:bCs/>
                <w:kern w:val="2"/>
                <w:sz w:val="21"/>
                <w:szCs w:val="21"/>
                <w:vertAlign w:val="baseline"/>
                <w:lang w:val="en-US" w:eastAsia="zh-CN" w:bidi="ar-SA"/>
              </w:rPr>
            </w:pPr>
          </w:p>
        </w:tc>
        <w:tc>
          <w:tcPr>
            <w:tcW w:w="3536" w:type="dxa"/>
            <w:vAlign w:val="center"/>
          </w:tcPr>
          <w:p>
            <w:pPr>
              <w:spacing w:line="480" w:lineRule="exact"/>
              <w:jc w:val="center"/>
              <w:rPr>
                <w:rFonts w:hint="eastAsia" w:ascii="仿宋" w:hAnsi="仿宋" w:eastAsia="仿宋" w:cs="仿宋"/>
                <w:bCs/>
                <w:kern w:val="2"/>
                <w:sz w:val="21"/>
                <w:szCs w:val="21"/>
                <w:vertAlign w:val="baseline"/>
                <w:lang w:val="en-US" w:eastAsia="zh-CN" w:bidi="ar-SA"/>
              </w:rPr>
            </w:pPr>
            <w:r>
              <w:rPr>
                <w:rFonts w:hint="eastAsia" w:ascii="仿宋" w:hAnsi="仿宋" w:eastAsia="仿宋" w:cs="仿宋"/>
                <w:bCs/>
                <w:sz w:val="21"/>
                <w:szCs w:val="21"/>
                <w:vertAlign w:val="baseline"/>
                <w:lang w:val="en-US" w:eastAsia="zh-CN"/>
              </w:rPr>
              <w:t>包含:土方开挖、安放管道、混凝土垫层、回填料回填、土方回填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392"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双壁波纹管(HDPE）DN400</w:t>
            </w:r>
          </w:p>
        </w:tc>
        <w:tc>
          <w:tcPr>
            <w:tcW w:w="909" w:type="dxa"/>
            <w:vAlign w:val="center"/>
          </w:tcPr>
          <w:p>
            <w:pPr>
              <w:spacing w:line="480" w:lineRule="exact"/>
              <w:jc w:val="center"/>
              <w:rPr>
                <w:rFonts w:hint="default"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675</w:t>
            </w:r>
          </w:p>
        </w:tc>
        <w:tc>
          <w:tcPr>
            <w:tcW w:w="507"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m</w:t>
            </w:r>
          </w:p>
        </w:tc>
        <w:tc>
          <w:tcPr>
            <w:tcW w:w="877" w:type="dxa"/>
            <w:vAlign w:val="center"/>
          </w:tcPr>
          <w:p>
            <w:pPr>
              <w:spacing w:line="480" w:lineRule="exact"/>
              <w:jc w:val="center"/>
              <w:rPr>
                <w:rFonts w:hint="eastAsia" w:ascii="仿宋" w:hAnsi="仿宋" w:eastAsia="仿宋" w:cs="仿宋"/>
                <w:bCs/>
                <w:sz w:val="21"/>
                <w:szCs w:val="21"/>
                <w:vertAlign w:val="baseline"/>
                <w:lang w:val="en-US" w:eastAsia="zh-CN"/>
              </w:rPr>
            </w:pPr>
          </w:p>
        </w:tc>
        <w:tc>
          <w:tcPr>
            <w:tcW w:w="900" w:type="dxa"/>
            <w:vAlign w:val="center"/>
          </w:tcPr>
          <w:p>
            <w:pPr>
              <w:spacing w:line="480" w:lineRule="exact"/>
              <w:jc w:val="center"/>
              <w:rPr>
                <w:rFonts w:hint="eastAsia" w:ascii="仿宋" w:hAnsi="仿宋" w:eastAsia="仿宋" w:cs="仿宋"/>
                <w:bCs/>
                <w:sz w:val="21"/>
                <w:szCs w:val="21"/>
                <w:vertAlign w:val="baseline"/>
                <w:lang w:val="en-US" w:eastAsia="zh-CN"/>
              </w:rPr>
            </w:pPr>
          </w:p>
        </w:tc>
        <w:tc>
          <w:tcPr>
            <w:tcW w:w="3536"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包含:土方开挖、安放管道、混凝土垫层、回填料回填、土方回填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392"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双壁波纹管(HDPE）DN500</w:t>
            </w:r>
          </w:p>
        </w:tc>
        <w:tc>
          <w:tcPr>
            <w:tcW w:w="909" w:type="dxa"/>
            <w:vAlign w:val="center"/>
          </w:tcPr>
          <w:p>
            <w:pPr>
              <w:spacing w:line="480" w:lineRule="exact"/>
              <w:jc w:val="center"/>
              <w:rPr>
                <w:rFonts w:hint="default"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62</w:t>
            </w:r>
          </w:p>
        </w:tc>
        <w:tc>
          <w:tcPr>
            <w:tcW w:w="507"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m</w:t>
            </w:r>
          </w:p>
        </w:tc>
        <w:tc>
          <w:tcPr>
            <w:tcW w:w="877" w:type="dxa"/>
            <w:vAlign w:val="center"/>
          </w:tcPr>
          <w:p>
            <w:pPr>
              <w:spacing w:line="480" w:lineRule="exact"/>
              <w:jc w:val="center"/>
              <w:rPr>
                <w:rFonts w:hint="eastAsia" w:ascii="仿宋" w:hAnsi="仿宋" w:eastAsia="仿宋" w:cs="仿宋"/>
                <w:bCs/>
                <w:sz w:val="21"/>
                <w:szCs w:val="21"/>
                <w:vertAlign w:val="baseline"/>
                <w:lang w:val="en-US" w:eastAsia="zh-CN"/>
              </w:rPr>
            </w:pPr>
          </w:p>
        </w:tc>
        <w:tc>
          <w:tcPr>
            <w:tcW w:w="900" w:type="dxa"/>
            <w:vAlign w:val="center"/>
          </w:tcPr>
          <w:p>
            <w:pPr>
              <w:spacing w:line="480" w:lineRule="exact"/>
              <w:jc w:val="center"/>
              <w:rPr>
                <w:rFonts w:hint="eastAsia" w:ascii="仿宋" w:hAnsi="仿宋" w:eastAsia="仿宋" w:cs="仿宋"/>
                <w:bCs/>
                <w:sz w:val="21"/>
                <w:szCs w:val="21"/>
                <w:vertAlign w:val="baseline"/>
                <w:lang w:val="en-US" w:eastAsia="zh-CN"/>
              </w:rPr>
            </w:pPr>
          </w:p>
        </w:tc>
        <w:tc>
          <w:tcPr>
            <w:tcW w:w="3536"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包含:土方开挖、安放管道、混凝土垫层、回填料回填、土方回填、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392"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双壁波纹管(HDPE）DN600</w:t>
            </w:r>
          </w:p>
        </w:tc>
        <w:tc>
          <w:tcPr>
            <w:tcW w:w="909" w:type="dxa"/>
            <w:vAlign w:val="center"/>
          </w:tcPr>
          <w:p>
            <w:pPr>
              <w:spacing w:line="480" w:lineRule="exact"/>
              <w:jc w:val="center"/>
              <w:rPr>
                <w:rFonts w:hint="default"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74</w:t>
            </w:r>
          </w:p>
        </w:tc>
        <w:tc>
          <w:tcPr>
            <w:tcW w:w="507"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m</w:t>
            </w:r>
          </w:p>
        </w:tc>
        <w:tc>
          <w:tcPr>
            <w:tcW w:w="877" w:type="dxa"/>
            <w:vAlign w:val="center"/>
          </w:tcPr>
          <w:p>
            <w:pPr>
              <w:spacing w:line="480" w:lineRule="exact"/>
              <w:jc w:val="center"/>
              <w:rPr>
                <w:rFonts w:hint="eastAsia" w:ascii="仿宋" w:hAnsi="仿宋" w:eastAsia="仿宋" w:cs="仿宋"/>
                <w:bCs/>
                <w:sz w:val="21"/>
                <w:szCs w:val="21"/>
                <w:vertAlign w:val="baseline"/>
                <w:lang w:val="en-US" w:eastAsia="zh-CN"/>
              </w:rPr>
            </w:pPr>
          </w:p>
        </w:tc>
        <w:tc>
          <w:tcPr>
            <w:tcW w:w="900" w:type="dxa"/>
            <w:vAlign w:val="center"/>
          </w:tcPr>
          <w:p>
            <w:pPr>
              <w:spacing w:line="480" w:lineRule="exact"/>
              <w:jc w:val="center"/>
              <w:rPr>
                <w:rFonts w:hint="eastAsia" w:ascii="仿宋" w:hAnsi="仿宋" w:eastAsia="仿宋" w:cs="仿宋"/>
                <w:bCs/>
                <w:sz w:val="21"/>
                <w:szCs w:val="21"/>
                <w:vertAlign w:val="baseline"/>
                <w:lang w:val="en-US" w:eastAsia="zh-CN"/>
              </w:rPr>
            </w:pPr>
          </w:p>
        </w:tc>
        <w:tc>
          <w:tcPr>
            <w:tcW w:w="3536"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包含:土方开挖、安放管道、混凝土垫层、回填料回填、土方回填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392"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双壁波纹管(HDPE）DN800</w:t>
            </w:r>
          </w:p>
        </w:tc>
        <w:tc>
          <w:tcPr>
            <w:tcW w:w="909" w:type="dxa"/>
            <w:vAlign w:val="center"/>
          </w:tcPr>
          <w:p>
            <w:pPr>
              <w:spacing w:line="480" w:lineRule="exact"/>
              <w:jc w:val="center"/>
              <w:rPr>
                <w:rFonts w:hint="default"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136</w:t>
            </w:r>
          </w:p>
        </w:tc>
        <w:tc>
          <w:tcPr>
            <w:tcW w:w="507"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m</w:t>
            </w:r>
          </w:p>
        </w:tc>
        <w:tc>
          <w:tcPr>
            <w:tcW w:w="877" w:type="dxa"/>
            <w:vAlign w:val="center"/>
          </w:tcPr>
          <w:p>
            <w:pPr>
              <w:spacing w:line="480" w:lineRule="exact"/>
              <w:jc w:val="center"/>
              <w:rPr>
                <w:rFonts w:hint="eastAsia" w:ascii="仿宋" w:hAnsi="仿宋" w:eastAsia="仿宋" w:cs="仿宋"/>
                <w:bCs/>
                <w:sz w:val="21"/>
                <w:szCs w:val="21"/>
                <w:vertAlign w:val="baseline"/>
                <w:lang w:val="en-US" w:eastAsia="zh-CN"/>
              </w:rPr>
            </w:pPr>
          </w:p>
        </w:tc>
        <w:tc>
          <w:tcPr>
            <w:tcW w:w="900" w:type="dxa"/>
            <w:vAlign w:val="center"/>
          </w:tcPr>
          <w:p>
            <w:pPr>
              <w:spacing w:line="480" w:lineRule="exact"/>
              <w:jc w:val="center"/>
              <w:rPr>
                <w:rFonts w:hint="eastAsia" w:ascii="仿宋" w:hAnsi="仿宋" w:eastAsia="仿宋" w:cs="仿宋"/>
                <w:bCs/>
                <w:sz w:val="21"/>
                <w:szCs w:val="21"/>
                <w:vertAlign w:val="baseline"/>
                <w:lang w:val="en-US" w:eastAsia="zh-CN"/>
              </w:rPr>
            </w:pPr>
          </w:p>
        </w:tc>
        <w:tc>
          <w:tcPr>
            <w:tcW w:w="3536"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包含:土方开挖、安放管道、混凝土垫层、回填料回填、土方回填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392"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UPVC管DN125</w:t>
            </w:r>
          </w:p>
        </w:tc>
        <w:tc>
          <w:tcPr>
            <w:tcW w:w="909" w:type="dxa"/>
            <w:vAlign w:val="center"/>
          </w:tcPr>
          <w:p>
            <w:pPr>
              <w:spacing w:line="480" w:lineRule="exact"/>
              <w:jc w:val="center"/>
              <w:rPr>
                <w:rFonts w:hint="default"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472</w:t>
            </w:r>
          </w:p>
        </w:tc>
        <w:tc>
          <w:tcPr>
            <w:tcW w:w="507"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m</w:t>
            </w:r>
          </w:p>
        </w:tc>
        <w:tc>
          <w:tcPr>
            <w:tcW w:w="877" w:type="dxa"/>
            <w:vAlign w:val="center"/>
          </w:tcPr>
          <w:p>
            <w:pPr>
              <w:spacing w:line="480" w:lineRule="exact"/>
              <w:jc w:val="center"/>
              <w:rPr>
                <w:rFonts w:hint="eastAsia" w:ascii="仿宋" w:hAnsi="仿宋" w:eastAsia="仿宋" w:cs="仿宋"/>
                <w:bCs/>
                <w:sz w:val="21"/>
                <w:szCs w:val="21"/>
                <w:vertAlign w:val="baseline"/>
                <w:lang w:val="en-US" w:eastAsia="zh-CN"/>
              </w:rPr>
            </w:pPr>
          </w:p>
        </w:tc>
        <w:tc>
          <w:tcPr>
            <w:tcW w:w="900" w:type="dxa"/>
            <w:vAlign w:val="center"/>
          </w:tcPr>
          <w:p>
            <w:pPr>
              <w:spacing w:line="480" w:lineRule="exact"/>
              <w:jc w:val="center"/>
              <w:rPr>
                <w:rFonts w:hint="eastAsia" w:ascii="仿宋" w:hAnsi="仿宋" w:eastAsia="仿宋" w:cs="仿宋"/>
                <w:bCs/>
                <w:sz w:val="21"/>
                <w:szCs w:val="21"/>
                <w:vertAlign w:val="baseline"/>
                <w:lang w:val="en-US" w:eastAsia="zh-CN"/>
              </w:rPr>
            </w:pPr>
          </w:p>
        </w:tc>
        <w:tc>
          <w:tcPr>
            <w:tcW w:w="3536"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包含:土方开挖、安放管道、混凝土垫层、回填料回填、土方回填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392"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检查井Φ1000</w:t>
            </w:r>
          </w:p>
        </w:tc>
        <w:tc>
          <w:tcPr>
            <w:tcW w:w="909" w:type="dxa"/>
            <w:vAlign w:val="center"/>
          </w:tcPr>
          <w:p>
            <w:pPr>
              <w:spacing w:line="480" w:lineRule="exact"/>
              <w:jc w:val="center"/>
              <w:rPr>
                <w:rFonts w:hint="default"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48</w:t>
            </w:r>
          </w:p>
        </w:tc>
        <w:tc>
          <w:tcPr>
            <w:tcW w:w="507"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座</w:t>
            </w:r>
          </w:p>
        </w:tc>
        <w:tc>
          <w:tcPr>
            <w:tcW w:w="877" w:type="dxa"/>
            <w:vAlign w:val="center"/>
          </w:tcPr>
          <w:p>
            <w:pPr>
              <w:spacing w:line="480" w:lineRule="exact"/>
              <w:jc w:val="center"/>
              <w:rPr>
                <w:rFonts w:hint="eastAsia" w:ascii="仿宋" w:hAnsi="仿宋" w:eastAsia="仿宋" w:cs="仿宋"/>
                <w:bCs/>
                <w:sz w:val="21"/>
                <w:szCs w:val="21"/>
                <w:vertAlign w:val="baseline"/>
                <w:lang w:val="en-US" w:eastAsia="zh-CN"/>
              </w:rPr>
            </w:pPr>
          </w:p>
        </w:tc>
        <w:tc>
          <w:tcPr>
            <w:tcW w:w="900" w:type="dxa"/>
            <w:vAlign w:val="center"/>
          </w:tcPr>
          <w:p>
            <w:pPr>
              <w:spacing w:line="480" w:lineRule="exact"/>
              <w:jc w:val="center"/>
              <w:rPr>
                <w:rFonts w:hint="eastAsia" w:ascii="仿宋" w:hAnsi="仿宋" w:eastAsia="仿宋" w:cs="仿宋"/>
                <w:bCs/>
                <w:sz w:val="21"/>
                <w:szCs w:val="21"/>
                <w:vertAlign w:val="baseline"/>
                <w:lang w:val="en-US" w:eastAsia="zh-CN"/>
              </w:rPr>
            </w:pPr>
          </w:p>
        </w:tc>
        <w:tc>
          <w:tcPr>
            <w:tcW w:w="3536" w:type="dxa"/>
            <w:vAlign w:val="center"/>
          </w:tcPr>
          <w:p>
            <w:pPr>
              <w:spacing w:line="480" w:lineRule="exact"/>
              <w:jc w:val="center"/>
              <w:rPr>
                <w:rFonts w:hint="default" w:ascii="仿宋" w:hAnsi="仿宋" w:eastAsia="仿宋" w:cs="仿宋"/>
                <w:bCs/>
                <w:sz w:val="21"/>
                <w:szCs w:val="21"/>
                <w:vertAlign w:val="baseline"/>
                <w:lang w:val="en-US" w:eastAsia="zh-CN"/>
              </w:rPr>
            </w:pPr>
            <w:r>
              <w:rPr>
                <w:rFonts w:hint="default" w:ascii="仿宋" w:hAnsi="仿宋" w:eastAsia="仿宋" w:cs="仿宋"/>
                <w:bCs/>
                <w:sz w:val="21"/>
                <w:szCs w:val="21"/>
                <w:vertAlign w:val="baseline"/>
                <w:lang w:val="en-US" w:eastAsia="zh-CN"/>
              </w:rPr>
              <w:t>包含:土方开挖、混凝土垫层、吊装预制井、安装盖板、加高井筒，放井盖、回填夯实</w:t>
            </w:r>
          </w:p>
        </w:tc>
      </w:tr>
    </w:tbl>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br w:type="page"/>
      </w:r>
    </w:p>
    <w:tbl>
      <w:tblPr>
        <w:tblStyle w:val="10"/>
        <w:tblW w:w="812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2"/>
        <w:gridCol w:w="909"/>
        <w:gridCol w:w="507"/>
        <w:gridCol w:w="877"/>
        <w:gridCol w:w="900"/>
        <w:gridCol w:w="35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392"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检查井Φ1250</w:t>
            </w:r>
          </w:p>
        </w:tc>
        <w:tc>
          <w:tcPr>
            <w:tcW w:w="909" w:type="dxa"/>
            <w:vAlign w:val="center"/>
          </w:tcPr>
          <w:p>
            <w:pPr>
              <w:spacing w:line="480" w:lineRule="exact"/>
              <w:jc w:val="center"/>
              <w:rPr>
                <w:rFonts w:hint="default"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4</w:t>
            </w:r>
          </w:p>
        </w:tc>
        <w:tc>
          <w:tcPr>
            <w:tcW w:w="507"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座</w:t>
            </w:r>
          </w:p>
        </w:tc>
        <w:tc>
          <w:tcPr>
            <w:tcW w:w="877" w:type="dxa"/>
            <w:vAlign w:val="center"/>
          </w:tcPr>
          <w:p>
            <w:pPr>
              <w:spacing w:line="480" w:lineRule="exact"/>
              <w:jc w:val="center"/>
              <w:rPr>
                <w:rFonts w:hint="eastAsia" w:ascii="仿宋" w:hAnsi="仿宋" w:eastAsia="仿宋" w:cs="仿宋"/>
                <w:bCs/>
                <w:sz w:val="21"/>
                <w:szCs w:val="21"/>
                <w:vertAlign w:val="baseline"/>
                <w:lang w:val="en-US" w:eastAsia="zh-CN"/>
              </w:rPr>
            </w:pPr>
          </w:p>
        </w:tc>
        <w:tc>
          <w:tcPr>
            <w:tcW w:w="900" w:type="dxa"/>
            <w:vAlign w:val="center"/>
          </w:tcPr>
          <w:p>
            <w:pPr>
              <w:spacing w:line="480" w:lineRule="exact"/>
              <w:jc w:val="center"/>
              <w:rPr>
                <w:rFonts w:hint="eastAsia" w:ascii="仿宋" w:hAnsi="仿宋" w:eastAsia="仿宋" w:cs="仿宋"/>
                <w:bCs/>
                <w:sz w:val="21"/>
                <w:szCs w:val="21"/>
                <w:vertAlign w:val="baseline"/>
                <w:lang w:val="en-US" w:eastAsia="zh-CN"/>
              </w:rPr>
            </w:pPr>
          </w:p>
        </w:tc>
        <w:tc>
          <w:tcPr>
            <w:tcW w:w="3536"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包含:土方开挖、混凝土垫层、吊装预制井、安装盖板、加高井筒，放井盖、回填夯实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392"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检查井Φ1500</w:t>
            </w:r>
          </w:p>
        </w:tc>
        <w:tc>
          <w:tcPr>
            <w:tcW w:w="909" w:type="dxa"/>
            <w:vAlign w:val="center"/>
          </w:tcPr>
          <w:p>
            <w:pPr>
              <w:spacing w:line="480" w:lineRule="exact"/>
              <w:jc w:val="center"/>
              <w:rPr>
                <w:rFonts w:hint="default"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5</w:t>
            </w:r>
          </w:p>
        </w:tc>
        <w:tc>
          <w:tcPr>
            <w:tcW w:w="507"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座</w:t>
            </w:r>
          </w:p>
        </w:tc>
        <w:tc>
          <w:tcPr>
            <w:tcW w:w="877" w:type="dxa"/>
            <w:vAlign w:val="center"/>
          </w:tcPr>
          <w:p>
            <w:pPr>
              <w:spacing w:line="480" w:lineRule="exact"/>
              <w:jc w:val="center"/>
              <w:rPr>
                <w:rFonts w:hint="eastAsia" w:ascii="仿宋" w:hAnsi="仿宋" w:eastAsia="仿宋" w:cs="仿宋"/>
                <w:bCs/>
                <w:sz w:val="21"/>
                <w:szCs w:val="21"/>
                <w:vertAlign w:val="baseline"/>
                <w:lang w:val="en-US" w:eastAsia="zh-CN"/>
              </w:rPr>
            </w:pPr>
          </w:p>
        </w:tc>
        <w:tc>
          <w:tcPr>
            <w:tcW w:w="900" w:type="dxa"/>
            <w:vAlign w:val="center"/>
          </w:tcPr>
          <w:p>
            <w:pPr>
              <w:spacing w:line="480" w:lineRule="exact"/>
              <w:jc w:val="center"/>
              <w:rPr>
                <w:rFonts w:hint="eastAsia" w:ascii="仿宋" w:hAnsi="仿宋" w:eastAsia="仿宋" w:cs="仿宋"/>
                <w:bCs/>
                <w:sz w:val="21"/>
                <w:szCs w:val="21"/>
                <w:vertAlign w:val="baseline"/>
                <w:lang w:val="en-US" w:eastAsia="zh-CN"/>
              </w:rPr>
            </w:pPr>
          </w:p>
        </w:tc>
        <w:tc>
          <w:tcPr>
            <w:tcW w:w="3536"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包含:土方开挖、混凝土垫层、吊装预制井、安装盖板、加高井筒，放井盖、回填夯实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392"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塑料检查井Φ315</w:t>
            </w:r>
          </w:p>
        </w:tc>
        <w:tc>
          <w:tcPr>
            <w:tcW w:w="909" w:type="dxa"/>
            <w:vAlign w:val="center"/>
          </w:tcPr>
          <w:p>
            <w:pPr>
              <w:spacing w:line="480" w:lineRule="exact"/>
              <w:jc w:val="center"/>
              <w:rPr>
                <w:rFonts w:hint="default"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10</w:t>
            </w:r>
          </w:p>
        </w:tc>
        <w:tc>
          <w:tcPr>
            <w:tcW w:w="507"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座</w:t>
            </w:r>
          </w:p>
        </w:tc>
        <w:tc>
          <w:tcPr>
            <w:tcW w:w="877" w:type="dxa"/>
            <w:vAlign w:val="center"/>
          </w:tcPr>
          <w:p>
            <w:pPr>
              <w:spacing w:line="480" w:lineRule="exact"/>
              <w:jc w:val="center"/>
              <w:rPr>
                <w:rFonts w:hint="eastAsia" w:ascii="仿宋" w:hAnsi="仿宋" w:eastAsia="仿宋" w:cs="仿宋"/>
                <w:bCs/>
                <w:sz w:val="21"/>
                <w:szCs w:val="21"/>
                <w:vertAlign w:val="baseline"/>
                <w:lang w:val="en-US" w:eastAsia="zh-CN"/>
              </w:rPr>
            </w:pPr>
          </w:p>
        </w:tc>
        <w:tc>
          <w:tcPr>
            <w:tcW w:w="900" w:type="dxa"/>
            <w:vAlign w:val="center"/>
          </w:tcPr>
          <w:p>
            <w:pPr>
              <w:spacing w:line="480" w:lineRule="exact"/>
              <w:jc w:val="center"/>
              <w:rPr>
                <w:rFonts w:hint="eastAsia" w:ascii="仿宋" w:hAnsi="仿宋" w:eastAsia="仿宋" w:cs="仿宋"/>
                <w:bCs/>
                <w:sz w:val="21"/>
                <w:szCs w:val="21"/>
                <w:vertAlign w:val="baseline"/>
                <w:lang w:val="en-US" w:eastAsia="zh-CN"/>
              </w:rPr>
            </w:pPr>
          </w:p>
        </w:tc>
        <w:tc>
          <w:tcPr>
            <w:tcW w:w="3536"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包含:土方开挖、安放检查井、混凝土垫层、回填料回填、土方回填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392"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单箅平篦式雨水口680*380</w:t>
            </w:r>
          </w:p>
        </w:tc>
        <w:tc>
          <w:tcPr>
            <w:tcW w:w="909" w:type="dxa"/>
            <w:vAlign w:val="center"/>
          </w:tcPr>
          <w:p>
            <w:pPr>
              <w:spacing w:line="480" w:lineRule="exact"/>
              <w:jc w:val="center"/>
              <w:rPr>
                <w:rFonts w:hint="default"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71</w:t>
            </w:r>
          </w:p>
        </w:tc>
        <w:tc>
          <w:tcPr>
            <w:tcW w:w="507"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个</w:t>
            </w:r>
          </w:p>
        </w:tc>
        <w:tc>
          <w:tcPr>
            <w:tcW w:w="877" w:type="dxa"/>
            <w:vAlign w:val="center"/>
          </w:tcPr>
          <w:p>
            <w:pPr>
              <w:spacing w:line="480" w:lineRule="exact"/>
              <w:jc w:val="center"/>
              <w:rPr>
                <w:rFonts w:hint="eastAsia" w:ascii="仿宋" w:hAnsi="仿宋" w:eastAsia="仿宋" w:cs="仿宋"/>
                <w:bCs/>
                <w:sz w:val="21"/>
                <w:szCs w:val="21"/>
                <w:vertAlign w:val="baseline"/>
                <w:lang w:val="en-US" w:eastAsia="zh-CN"/>
              </w:rPr>
            </w:pPr>
          </w:p>
        </w:tc>
        <w:tc>
          <w:tcPr>
            <w:tcW w:w="900" w:type="dxa"/>
            <w:vAlign w:val="center"/>
          </w:tcPr>
          <w:p>
            <w:pPr>
              <w:spacing w:line="480" w:lineRule="exact"/>
              <w:jc w:val="center"/>
              <w:rPr>
                <w:rFonts w:hint="eastAsia" w:ascii="仿宋" w:hAnsi="仿宋" w:eastAsia="仿宋" w:cs="仿宋"/>
                <w:bCs/>
                <w:sz w:val="21"/>
                <w:szCs w:val="21"/>
                <w:vertAlign w:val="baseline"/>
                <w:lang w:val="en-US" w:eastAsia="zh-CN"/>
              </w:rPr>
            </w:pPr>
          </w:p>
        </w:tc>
        <w:tc>
          <w:tcPr>
            <w:tcW w:w="3536"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包含:土方开挖，雨水口基础浇筑砌筑，内面粉刷，安装雨水蓖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2"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化粪池4800*2100*1850</w:t>
            </w:r>
          </w:p>
        </w:tc>
        <w:tc>
          <w:tcPr>
            <w:tcW w:w="909" w:type="dxa"/>
            <w:vAlign w:val="center"/>
          </w:tcPr>
          <w:p>
            <w:pPr>
              <w:spacing w:line="480" w:lineRule="exact"/>
              <w:jc w:val="center"/>
              <w:rPr>
                <w:rFonts w:hint="default"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8</w:t>
            </w:r>
          </w:p>
        </w:tc>
        <w:tc>
          <w:tcPr>
            <w:tcW w:w="507"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座</w:t>
            </w:r>
          </w:p>
        </w:tc>
        <w:tc>
          <w:tcPr>
            <w:tcW w:w="877" w:type="dxa"/>
            <w:vAlign w:val="center"/>
          </w:tcPr>
          <w:p>
            <w:pPr>
              <w:spacing w:line="480" w:lineRule="exact"/>
              <w:jc w:val="center"/>
              <w:rPr>
                <w:rFonts w:hint="eastAsia" w:ascii="仿宋" w:hAnsi="仿宋" w:eastAsia="仿宋" w:cs="仿宋"/>
                <w:bCs/>
                <w:sz w:val="21"/>
                <w:szCs w:val="21"/>
                <w:vertAlign w:val="baseline"/>
                <w:lang w:val="en-US" w:eastAsia="zh-CN"/>
              </w:rPr>
            </w:pPr>
          </w:p>
        </w:tc>
        <w:tc>
          <w:tcPr>
            <w:tcW w:w="900" w:type="dxa"/>
            <w:vAlign w:val="center"/>
          </w:tcPr>
          <w:p>
            <w:pPr>
              <w:spacing w:line="480" w:lineRule="exact"/>
              <w:jc w:val="center"/>
              <w:rPr>
                <w:rFonts w:hint="eastAsia" w:ascii="仿宋" w:hAnsi="仿宋" w:eastAsia="仿宋" w:cs="仿宋"/>
                <w:bCs/>
                <w:sz w:val="21"/>
                <w:szCs w:val="21"/>
                <w:vertAlign w:val="baseline"/>
                <w:lang w:val="en-US" w:eastAsia="zh-CN"/>
              </w:rPr>
            </w:pPr>
          </w:p>
        </w:tc>
        <w:tc>
          <w:tcPr>
            <w:tcW w:w="3536"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包含:土方开挖，基础浇筑，钢筋绑扎、支模浇筑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4585" w:type="dxa"/>
            <w:gridSpan w:val="5"/>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总计：</w:t>
            </w:r>
          </w:p>
        </w:tc>
        <w:tc>
          <w:tcPr>
            <w:tcW w:w="3536"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楷体" w:hAnsi="楷体" w:eastAsia="楷体" w:cs="楷体"/>
                <w:sz w:val="24"/>
                <w:szCs w:val="24"/>
                <w:vertAlign w:val="baseline"/>
                <w:lang w:val="en-US" w:eastAsia="zh-CN"/>
              </w:rPr>
              <w:t>含   %增值税专票</w:t>
            </w:r>
          </w:p>
        </w:tc>
      </w:tr>
    </w:tbl>
    <w:p>
      <w:pPr>
        <w:spacing w:line="480" w:lineRule="exact"/>
        <w:ind w:firstLine="280" w:firstLineChars="100"/>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达到质量验收规范要求，并由业主、监理及相关部门验收合格。</w:t>
      </w:r>
    </w:p>
    <w:p>
      <w:pPr>
        <w:spacing w:line="480" w:lineRule="exact"/>
        <w:rPr>
          <w:rFonts w:hint="default" w:ascii="黑体" w:hAnsi="黑体" w:eastAsia="黑体" w:cs="黑体"/>
          <w:bCs/>
          <w:sz w:val="28"/>
          <w:szCs w:val="28"/>
          <w:lang w:val="en-US" w:eastAsia="zh-CN"/>
        </w:rPr>
      </w:pPr>
      <w:r>
        <w:rPr>
          <w:rFonts w:hint="eastAsia" w:ascii="黑体" w:hAnsi="黑体" w:eastAsia="黑体" w:cs="黑体"/>
          <w:bCs/>
          <w:sz w:val="28"/>
          <w:szCs w:val="28"/>
          <w:lang w:eastAsia="zh-CN"/>
        </w:rPr>
        <w:t>（结算以实际工程量</w:t>
      </w:r>
      <w:r>
        <w:rPr>
          <w:rFonts w:hint="eastAsia" w:ascii="黑体" w:hAnsi="黑体" w:eastAsia="黑体" w:cs="黑体"/>
          <w:bCs/>
          <w:sz w:val="28"/>
          <w:szCs w:val="28"/>
          <w:lang w:val="en-US" w:eastAsia="zh-CN"/>
        </w:rPr>
        <w:t>*单价）</w:t>
      </w:r>
    </w:p>
    <w:p>
      <w:pPr>
        <w:spacing w:line="480" w:lineRule="exact"/>
        <w:rPr>
          <w:rFonts w:hint="eastAsia" w:ascii="黑体" w:hAnsi="黑体" w:eastAsia="黑体" w:cs="黑体"/>
          <w:bCs/>
          <w:sz w:val="28"/>
          <w:szCs w:val="28"/>
          <w:lang w:eastAsia="zh-CN"/>
        </w:rPr>
      </w:pPr>
    </w:p>
    <w:p>
      <w:pPr>
        <w:spacing w:line="480" w:lineRule="exact"/>
        <w:rPr>
          <w:rFonts w:hint="eastAsia" w:ascii="黑体" w:hAnsi="黑体" w:eastAsia="黑体" w:cs="黑体"/>
          <w:bCs/>
          <w:sz w:val="28"/>
          <w:szCs w:val="28"/>
          <w:lang w:eastAsia="zh-CN"/>
        </w:rPr>
      </w:pPr>
    </w:p>
    <w:p>
      <w:pPr>
        <w:spacing w:line="480" w:lineRule="exact"/>
        <w:rPr>
          <w:rFonts w:hint="eastAsia" w:ascii="黑体" w:hAnsi="黑体" w:eastAsia="黑体" w:cs="黑体"/>
          <w:bCs/>
          <w:sz w:val="28"/>
          <w:szCs w:val="28"/>
          <w:lang w:eastAsia="zh-CN"/>
        </w:rPr>
      </w:pPr>
    </w:p>
    <w:p>
      <w:pPr>
        <w:spacing w:line="480" w:lineRule="exact"/>
        <w:rPr>
          <w:rFonts w:hint="eastAsia" w:ascii="黑体" w:hAnsi="黑体" w:eastAsia="黑体" w:cs="黑体"/>
          <w:bCs/>
          <w:sz w:val="28"/>
          <w:szCs w:val="28"/>
          <w:lang w:eastAsia="zh-CN"/>
        </w:rPr>
      </w:pPr>
    </w:p>
    <w:p>
      <w:pPr>
        <w:spacing w:line="480" w:lineRule="exact"/>
        <w:rPr>
          <w:rFonts w:hint="eastAsia" w:ascii="黑体" w:hAnsi="黑体" w:eastAsia="黑体" w:cs="黑体"/>
          <w:bCs/>
          <w:sz w:val="28"/>
          <w:szCs w:val="28"/>
          <w:lang w:eastAsia="zh-CN"/>
        </w:rPr>
      </w:pPr>
    </w:p>
    <w:p>
      <w:pPr>
        <w:spacing w:line="480" w:lineRule="exact"/>
        <w:rPr>
          <w:rFonts w:hint="eastAsia" w:ascii="黑体" w:hAnsi="黑体" w:eastAsia="黑体" w:cs="黑体"/>
          <w:bCs/>
          <w:sz w:val="28"/>
          <w:szCs w:val="28"/>
          <w:lang w:eastAsia="zh-CN"/>
        </w:rPr>
      </w:pPr>
    </w:p>
    <w:p>
      <w:pPr>
        <w:spacing w:line="480" w:lineRule="exact"/>
        <w:rPr>
          <w:rFonts w:hint="default"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附件一</w:t>
      </w:r>
      <w:r>
        <w:rPr>
          <w:rFonts w:hint="eastAsia" w:ascii="黑体" w:hAnsi="黑体" w:eastAsia="黑体" w:cs="黑体"/>
          <w:bCs/>
          <w:sz w:val="28"/>
          <w:szCs w:val="28"/>
          <w:lang w:eastAsia="zh-CN"/>
        </w:rPr>
        <w:t>）</w:t>
      </w:r>
    </w:p>
    <w:p>
      <w:pPr>
        <w:spacing w:line="480" w:lineRule="exact"/>
        <w:ind w:firstLine="560" w:firstLineChars="200"/>
        <w:rPr>
          <w:rFonts w:hint="eastAsia" w:ascii="黑体" w:hAnsi="黑体" w:eastAsia="黑体" w:cs="黑体"/>
          <w:bCs/>
          <w:sz w:val="28"/>
          <w:szCs w:val="28"/>
        </w:rPr>
      </w:pPr>
      <w:r>
        <w:rPr>
          <w:rFonts w:hint="eastAsia" w:ascii="黑体" w:hAnsi="黑体" w:eastAsia="黑体" w:cs="黑体"/>
          <w:bCs/>
          <w:sz w:val="28"/>
          <w:szCs w:val="28"/>
          <w:lang w:eastAsia="zh-CN"/>
        </w:rPr>
        <w:t>三</w:t>
      </w:r>
      <w:r>
        <w:rPr>
          <w:rFonts w:ascii="黑体" w:hAnsi="黑体" w:eastAsia="黑体" w:cs="黑体"/>
          <w:bCs/>
          <w:sz w:val="28"/>
          <w:szCs w:val="28"/>
        </w:rPr>
        <w:t>：</w:t>
      </w:r>
      <w:r>
        <w:rPr>
          <w:rFonts w:hint="eastAsia" w:ascii="黑体" w:hAnsi="黑体" w:eastAsia="黑体" w:cs="黑体"/>
          <w:bCs/>
          <w:sz w:val="28"/>
          <w:szCs w:val="28"/>
        </w:rPr>
        <w:t>询价工程量清单 ：</w:t>
      </w:r>
    </w:p>
    <w:p>
      <w:pPr>
        <w:spacing w:line="480" w:lineRule="exact"/>
        <w:jc w:val="center"/>
        <w:rPr>
          <w:rFonts w:hint="eastAsia" w:ascii="黑体" w:hAnsi="黑体" w:eastAsia="黑体" w:cs="黑体"/>
          <w:bCs/>
          <w:sz w:val="36"/>
          <w:szCs w:val="36"/>
        </w:rPr>
      </w:pPr>
      <w:r>
        <w:rPr>
          <w:rFonts w:hint="eastAsia" w:ascii="黑体" w:hAnsi="黑体" w:eastAsia="黑体" w:cs="黑体"/>
          <w:bCs/>
          <w:sz w:val="36"/>
          <w:szCs w:val="36"/>
          <w:lang w:eastAsia="zh-CN"/>
        </w:rPr>
        <w:t>报价表</w:t>
      </w:r>
    </w:p>
    <w:tbl>
      <w:tblPr>
        <w:tblStyle w:val="10"/>
        <w:tblW w:w="80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2"/>
        <w:gridCol w:w="909"/>
        <w:gridCol w:w="507"/>
        <w:gridCol w:w="877"/>
        <w:gridCol w:w="900"/>
        <w:gridCol w:w="3369"/>
        <w:gridCol w:w="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92" w:type="dxa"/>
            <w:vAlign w:val="center"/>
          </w:tcPr>
          <w:p>
            <w:pPr>
              <w:spacing w:line="480" w:lineRule="exact"/>
              <w:jc w:val="center"/>
              <w:rPr>
                <w:rFonts w:hint="eastAsia" w:ascii="黑体" w:hAnsi="黑体" w:eastAsia="黑体" w:cs="黑体"/>
                <w:bCs/>
                <w:sz w:val="21"/>
                <w:szCs w:val="21"/>
                <w:vertAlign w:val="baseline"/>
                <w:lang w:val="en-US" w:eastAsia="zh-CN"/>
              </w:rPr>
            </w:pPr>
            <w:r>
              <w:rPr>
                <w:rFonts w:hint="eastAsia" w:ascii="黑体" w:hAnsi="黑体" w:eastAsia="黑体" w:cs="黑体"/>
                <w:bCs/>
                <w:sz w:val="21"/>
                <w:szCs w:val="21"/>
                <w:vertAlign w:val="baseline"/>
                <w:lang w:val="en-US" w:eastAsia="zh-CN"/>
              </w:rPr>
              <w:t>名称</w:t>
            </w:r>
          </w:p>
        </w:tc>
        <w:tc>
          <w:tcPr>
            <w:tcW w:w="909" w:type="dxa"/>
            <w:vAlign w:val="center"/>
          </w:tcPr>
          <w:p>
            <w:pPr>
              <w:spacing w:line="480" w:lineRule="exact"/>
              <w:jc w:val="center"/>
              <w:rPr>
                <w:rFonts w:hint="eastAsia" w:ascii="黑体" w:hAnsi="黑体" w:eastAsia="黑体" w:cs="黑体"/>
                <w:bCs/>
                <w:sz w:val="21"/>
                <w:szCs w:val="21"/>
                <w:vertAlign w:val="baseline"/>
                <w:lang w:val="en-US" w:eastAsia="zh-CN"/>
              </w:rPr>
            </w:pPr>
            <w:r>
              <w:rPr>
                <w:rFonts w:hint="eastAsia" w:ascii="黑体" w:hAnsi="黑体" w:eastAsia="黑体" w:cs="黑体"/>
                <w:bCs/>
                <w:sz w:val="21"/>
                <w:szCs w:val="21"/>
                <w:vertAlign w:val="baseline"/>
                <w:lang w:val="en-US" w:eastAsia="zh-CN"/>
              </w:rPr>
              <w:t>暂定工程量</w:t>
            </w:r>
          </w:p>
        </w:tc>
        <w:tc>
          <w:tcPr>
            <w:tcW w:w="507" w:type="dxa"/>
            <w:vAlign w:val="center"/>
          </w:tcPr>
          <w:p>
            <w:pPr>
              <w:spacing w:line="480" w:lineRule="exact"/>
              <w:jc w:val="center"/>
              <w:rPr>
                <w:rFonts w:hint="eastAsia" w:ascii="黑体" w:hAnsi="黑体" w:eastAsia="黑体" w:cs="黑体"/>
                <w:bCs/>
                <w:sz w:val="21"/>
                <w:szCs w:val="21"/>
                <w:vertAlign w:val="baseline"/>
                <w:lang w:val="en-US" w:eastAsia="zh-CN"/>
              </w:rPr>
            </w:pPr>
            <w:r>
              <w:rPr>
                <w:rFonts w:hint="eastAsia" w:ascii="黑体" w:hAnsi="黑体" w:eastAsia="黑体" w:cs="黑体"/>
                <w:bCs/>
                <w:sz w:val="21"/>
                <w:szCs w:val="21"/>
                <w:vertAlign w:val="baseline"/>
                <w:lang w:val="en-US" w:eastAsia="zh-CN"/>
              </w:rPr>
              <w:t>单位</w:t>
            </w:r>
          </w:p>
        </w:tc>
        <w:tc>
          <w:tcPr>
            <w:tcW w:w="877" w:type="dxa"/>
            <w:vAlign w:val="center"/>
          </w:tcPr>
          <w:p>
            <w:pPr>
              <w:spacing w:line="480" w:lineRule="exact"/>
              <w:jc w:val="center"/>
              <w:rPr>
                <w:rFonts w:hint="eastAsia" w:ascii="黑体" w:hAnsi="黑体" w:eastAsia="黑体" w:cs="黑体"/>
                <w:bCs/>
                <w:sz w:val="21"/>
                <w:szCs w:val="21"/>
                <w:vertAlign w:val="baseline"/>
                <w:lang w:val="en-US" w:eastAsia="zh-CN"/>
              </w:rPr>
            </w:pPr>
            <w:r>
              <w:rPr>
                <w:rFonts w:hint="eastAsia" w:ascii="黑体" w:hAnsi="黑体" w:eastAsia="黑体" w:cs="黑体"/>
                <w:bCs/>
                <w:sz w:val="21"/>
                <w:szCs w:val="21"/>
                <w:vertAlign w:val="baseline"/>
                <w:lang w:val="en-US" w:eastAsia="zh-CN"/>
              </w:rPr>
              <w:t>单价（元）</w:t>
            </w:r>
          </w:p>
        </w:tc>
        <w:tc>
          <w:tcPr>
            <w:tcW w:w="900" w:type="dxa"/>
            <w:vAlign w:val="center"/>
          </w:tcPr>
          <w:p>
            <w:pPr>
              <w:spacing w:line="480" w:lineRule="exact"/>
              <w:jc w:val="center"/>
              <w:rPr>
                <w:rFonts w:hint="eastAsia" w:ascii="黑体" w:hAnsi="黑体" w:eastAsia="黑体" w:cs="黑体"/>
                <w:bCs/>
                <w:sz w:val="21"/>
                <w:szCs w:val="21"/>
                <w:vertAlign w:val="baseline"/>
                <w:lang w:val="en-US" w:eastAsia="zh-CN"/>
              </w:rPr>
            </w:pPr>
            <w:r>
              <w:rPr>
                <w:rFonts w:hint="eastAsia" w:ascii="黑体" w:hAnsi="黑体" w:eastAsia="黑体" w:cs="黑体"/>
                <w:bCs/>
                <w:sz w:val="21"/>
                <w:szCs w:val="21"/>
                <w:vertAlign w:val="baseline"/>
                <w:lang w:val="en-US" w:eastAsia="zh-CN"/>
              </w:rPr>
              <w:t>合计（元）</w:t>
            </w:r>
          </w:p>
        </w:tc>
        <w:tc>
          <w:tcPr>
            <w:tcW w:w="3431" w:type="dxa"/>
            <w:gridSpan w:val="2"/>
            <w:vAlign w:val="center"/>
          </w:tcPr>
          <w:p>
            <w:pPr>
              <w:spacing w:line="480" w:lineRule="exact"/>
              <w:ind w:firstLine="420" w:firstLineChars="200"/>
              <w:jc w:val="center"/>
              <w:rPr>
                <w:rFonts w:hint="eastAsia" w:ascii="黑体" w:hAnsi="黑体" w:eastAsia="黑体" w:cs="黑体"/>
                <w:bCs/>
                <w:sz w:val="21"/>
                <w:szCs w:val="21"/>
                <w:vertAlign w:val="baseline"/>
                <w:lang w:val="en-US" w:eastAsia="zh-CN"/>
              </w:rPr>
            </w:pPr>
            <w:r>
              <w:rPr>
                <w:rFonts w:hint="eastAsia" w:ascii="黑体" w:hAnsi="黑体" w:eastAsia="黑体" w:cs="黑体"/>
                <w:bCs/>
                <w:sz w:val="21"/>
                <w:szCs w:val="21"/>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2" w:hRule="atLeast"/>
          <w:jc w:val="center"/>
        </w:trPr>
        <w:tc>
          <w:tcPr>
            <w:tcW w:w="1392"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双壁波纹管(HDPE）DN225</w:t>
            </w:r>
          </w:p>
        </w:tc>
        <w:tc>
          <w:tcPr>
            <w:tcW w:w="909" w:type="dxa"/>
            <w:vAlign w:val="center"/>
          </w:tcPr>
          <w:p>
            <w:pPr>
              <w:spacing w:line="480" w:lineRule="exact"/>
              <w:jc w:val="center"/>
              <w:rPr>
                <w:rFonts w:hint="default"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617</w:t>
            </w:r>
          </w:p>
        </w:tc>
        <w:tc>
          <w:tcPr>
            <w:tcW w:w="507" w:type="dxa"/>
            <w:vAlign w:val="center"/>
          </w:tcPr>
          <w:p>
            <w:pPr>
              <w:spacing w:line="480" w:lineRule="exact"/>
              <w:jc w:val="center"/>
              <w:rPr>
                <w:rFonts w:hint="default"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m</w:t>
            </w:r>
          </w:p>
        </w:tc>
        <w:tc>
          <w:tcPr>
            <w:tcW w:w="877" w:type="dxa"/>
            <w:vAlign w:val="center"/>
          </w:tcPr>
          <w:p>
            <w:pPr>
              <w:spacing w:line="480" w:lineRule="exact"/>
              <w:jc w:val="center"/>
              <w:rPr>
                <w:rFonts w:hint="eastAsia" w:ascii="仿宋" w:hAnsi="仿宋" w:eastAsia="仿宋" w:cs="仿宋"/>
                <w:bCs/>
                <w:sz w:val="21"/>
                <w:szCs w:val="21"/>
                <w:vertAlign w:val="baseline"/>
                <w:lang w:val="en-US" w:eastAsia="zh-CN"/>
              </w:rPr>
            </w:pPr>
          </w:p>
        </w:tc>
        <w:tc>
          <w:tcPr>
            <w:tcW w:w="900" w:type="dxa"/>
            <w:vAlign w:val="center"/>
          </w:tcPr>
          <w:p>
            <w:pPr>
              <w:spacing w:line="480" w:lineRule="exact"/>
              <w:jc w:val="center"/>
              <w:rPr>
                <w:rFonts w:hint="eastAsia" w:ascii="仿宋" w:hAnsi="仿宋" w:eastAsia="仿宋" w:cs="仿宋"/>
                <w:bCs/>
                <w:sz w:val="21"/>
                <w:szCs w:val="21"/>
                <w:vertAlign w:val="baseline"/>
                <w:lang w:val="en-US" w:eastAsia="zh-CN"/>
              </w:rPr>
            </w:pPr>
          </w:p>
        </w:tc>
        <w:tc>
          <w:tcPr>
            <w:tcW w:w="3431" w:type="dxa"/>
            <w:gridSpan w:val="2"/>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包含:土方开挖、安放管道、混凝土垫层、回填料回填、土方回填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392" w:type="dxa"/>
            <w:vAlign w:val="center"/>
          </w:tcPr>
          <w:p>
            <w:pPr>
              <w:spacing w:line="480" w:lineRule="exact"/>
              <w:jc w:val="center"/>
              <w:rPr>
                <w:rFonts w:hint="default" w:ascii="仿宋" w:hAnsi="仿宋" w:eastAsia="仿宋" w:cs="仿宋"/>
                <w:bCs/>
                <w:kern w:val="2"/>
                <w:sz w:val="21"/>
                <w:szCs w:val="21"/>
                <w:vertAlign w:val="baseline"/>
                <w:lang w:val="en-US" w:eastAsia="zh-CN" w:bidi="ar-SA"/>
              </w:rPr>
            </w:pPr>
            <w:r>
              <w:rPr>
                <w:rFonts w:hint="eastAsia" w:ascii="仿宋" w:hAnsi="仿宋" w:eastAsia="仿宋" w:cs="仿宋"/>
                <w:bCs/>
                <w:sz w:val="21"/>
                <w:szCs w:val="21"/>
                <w:vertAlign w:val="baseline"/>
                <w:lang w:val="en-US" w:eastAsia="zh-CN"/>
              </w:rPr>
              <w:t>双壁波纹管(HDPE）</w:t>
            </w:r>
            <w:r>
              <w:rPr>
                <w:rFonts w:hint="eastAsia" w:ascii="仿宋" w:hAnsi="仿宋" w:eastAsia="仿宋" w:cs="仿宋"/>
                <w:bCs/>
                <w:kern w:val="2"/>
                <w:sz w:val="21"/>
                <w:szCs w:val="21"/>
                <w:vertAlign w:val="baseline"/>
                <w:lang w:val="en-US" w:eastAsia="zh-CN" w:bidi="ar-SA"/>
              </w:rPr>
              <w:t>DN315</w:t>
            </w:r>
          </w:p>
        </w:tc>
        <w:tc>
          <w:tcPr>
            <w:tcW w:w="909" w:type="dxa"/>
            <w:vAlign w:val="center"/>
          </w:tcPr>
          <w:p>
            <w:pPr>
              <w:spacing w:line="480" w:lineRule="exact"/>
              <w:jc w:val="center"/>
              <w:rPr>
                <w:rFonts w:hint="default" w:ascii="仿宋" w:hAnsi="仿宋" w:eastAsia="仿宋" w:cs="仿宋"/>
                <w:bCs/>
                <w:kern w:val="2"/>
                <w:sz w:val="21"/>
                <w:szCs w:val="21"/>
                <w:vertAlign w:val="baseline"/>
                <w:lang w:val="en-US" w:eastAsia="zh-CN" w:bidi="ar-SA"/>
              </w:rPr>
            </w:pPr>
            <w:r>
              <w:rPr>
                <w:rFonts w:hint="eastAsia" w:ascii="仿宋" w:hAnsi="仿宋" w:eastAsia="仿宋" w:cs="仿宋"/>
                <w:bCs/>
                <w:sz w:val="21"/>
                <w:szCs w:val="21"/>
                <w:vertAlign w:val="baseline"/>
                <w:lang w:val="en-US" w:eastAsia="zh-CN"/>
              </w:rPr>
              <w:t>427</w:t>
            </w:r>
          </w:p>
        </w:tc>
        <w:tc>
          <w:tcPr>
            <w:tcW w:w="507" w:type="dxa"/>
            <w:vAlign w:val="center"/>
          </w:tcPr>
          <w:p>
            <w:pPr>
              <w:spacing w:line="480" w:lineRule="exact"/>
              <w:jc w:val="center"/>
              <w:rPr>
                <w:rFonts w:hint="eastAsia" w:ascii="仿宋" w:hAnsi="仿宋" w:eastAsia="仿宋" w:cs="仿宋"/>
                <w:bCs/>
                <w:kern w:val="2"/>
                <w:sz w:val="21"/>
                <w:szCs w:val="21"/>
                <w:vertAlign w:val="baseline"/>
                <w:lang w:val="en-US" w:eastAsia="zh-CN" w:bidi="ar-SA"/>
              </w:rPr>
            </w:pPr>
            <w:r>
              <w:rPr>
                <w:rFonts w:hint="eastAsia" w:ascii="仿宋" w:hAnsi="仿宋" w:eastAsia="仿宋" w:cs="仿宋"/>
                <w:bCs/>
                <w:sz w:val="21"/>
                <w:szCs w:val="21"/>
                <w:vertAlign w:val="baseline"/>
                <w:lang w:val="en-US" w:eastAsia="zh-CN"/>
              </w:rPr>
              <w:t>m</w:t>
            </w:r>
          </w:p>
        </w:tc>
        <w:tc>
          <w:tcPr>
            <w:tcW w:w="877" w:type="dxa"/>
            <w:vAlign w:val="center"/>
          </w:tcPr>
          <w:p>
            <w:pPr>
              <w:spacing w:line="480" w:lineRule="exact"/>
              <w:jc w:val="center"/>
              <w:rPr>
                <w:rFonts w:hint="eastAsia" w:ascii="仿宋" w:hAnsi="仿宋" w:eastAsia="仿宋" w:cs="仿宋"/>
                <w:bCs/>
                <w:kern w:val="2"/>
                <w:sz w:val="21"/>
                <w:szCs w:val="21"/>
                <w:vertAlign w:val="baseline"/>
                <w:lang w:val="en-US" w:eastAsia="zh-CN" w:bidi="ar-SA"/>
              </w:rPr>
            </w:pPr>
          </w:p>
        </w:tc>
        <w:tc>
          <w:tcPr>
            <w:tcW w:w="900" w:type="dxa"/>
            <w:vAlign w:val="center"/>
          </w:tcPr>
          <w:p>
            <w:pPr>
              <w:spacing w:line="480" w:lineRule="exact"/>
              <w:jc w:val="center"/>
              <w:rPr>
                <w:rFonts w:hint="eastAsia" w:ascii="仿宋" w:hAnsi="仿宋" w:eastAsia="仿宋" w:cs="仿宋"/>
                <w:bCs/>
                <w:kern w:val="2"/>
                <w:sz w:val="21"/>
                <w:szCs w:val="21"/>
                <w:vertAlign w:val="baseline"/>
                <w:lang w:val="en-US" w:eastAsia="zh-CN" w:bidi="ar-SA"/>
              </w:rPr>
            </w:pPr>
          </w:p>
        </w:tc>
        <w:tc>
          <w:tcPr>
            <w:tcW w:w="3431" w:type="dxa"/>
            <w:gridSpan w:val="2"/>
            <w:vAlign w:val="center"/>
          </w:tcPr>
          <w:p>
            <w:pPr>
              <w:spacing w:line="480" w:lineRule="exact"/>
              <w:jc w:val="center"/>
              <w:rPr>
                <w:rFonts w:hint="eastAsia" w:ascii="仿宋" w:hAnsi="仿宋" w:eastAsia="仿宋" w:cs="仿宋"/>
                <w:bCs/>
                <w:kern w:val="2"/>
                <w:sz w:val="21"/>
                <w:szCs w:val="21"/>
                <w:vertAlign w:val="baseline"/>
                <w:lang w:val="en-US" w:eastAsia="zh-CN" w:bidi="ar-SA"/>
              </w:rPr>
            </w:pPr>
            <w:r>
              <w:rPr>
                <w:rFonts w:hint="eastAsia" w:ascii="仿宋" w:hAnsi="仿宋" w:eastAsia="仿宋" w:cs="仿宋"/>
                <w:bCs/>
                <w:sz w:val="21"/>
                <w:szCs w:val="21"/>
                <w:vertAlign w:val="baseline"/>
                <w:lang w:val="en-US" w:eastAsia="zh-CN"/>
              </w:rPr>
              <w:t>包含:土方开挖、安放管道、混凝土垫层、回填料回填、土方回填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392"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双壁波纹管(HDPE）DN400</w:t>
            </w:r>
          </w:p>
        </w:tc>
        <w:tc>
          <w:tcPr>
            <w:tcW w:w="909" w:type="dxa"/>
            <w:vAlign w:val="center"/>
          </w:tcPr>
          <w:p>
            <w:pPr>
              <w:spacing w:line="480" w:lineRule="exact"/>
              <w:jc w:val="center"/>
              <w:rPr>
                <w:rFonts w:hint="default"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675</w:t>
            </w:r>
          </w:p>
        </w:tc>
        <w:tc>
          <w:tcPr>
            <w:tcW w:w="507"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m</w:t>
            </w:r>
          </w:p>
        </w:tc>
        <w:tc>
          <w:tcPr>
            <w:tcW w:w="877" w:type="dxa"/>
            <w:vAlign w:val="center"/>
          </w:tcPr>
          <w:p>
            <w:pPr>
              <w:spacing w:line="480" w:lineRule="exact"/>
              <w:jc w:val="center"/>
              <w:rPr>
                <w:rFonts w:hint="eastAsia" w:ascii="仿宋" w:hAnsi="仿宋" w:eastAsia="仿宋" w:cs="仿宋"/>
                <w:bCs/>
                <w:sz w:val="21"/>
                <w:szCs w:val="21"/>
                <w:vertAlign w:val="baseline"/>
                <w:lang w:val="en-US" w:eastAsia="zh-CN"/>
              </w:rPr>
            </w:pPr>
          </w:p>
        </w:tc>
        <w:tc>
          <w:tcPr>
            <w:tcW w:w="900" w:type="dxa"/>
            <w:vAlign w:val="center"/>
          </w:tcPr>
          <w:p>
            <w:pPr>
              <w:spacing w:line="480" w:lineRule="exact"/>
              <w:jc w:val="center"/>
              <w:rPr>
                <w:rFonts w:hint="eastAsia" w:ascii="仿宋" w:hAnsi="仿宋" w:eastAsia="仿宋" w:cs="仿宋"/>
                <w:bCs/>
                <w:sz w:val="21"/>
                <w:szCs w:val="21"/>
                <w:vertAlign w:val="baseline"/>
                <w:lang w:val="en-US" w:eastAsia="zh-CN"/>
              </w:rPr>
            </w:pPr>
          </w:p>
        </w:tc>
        <w:tc>
          <w:tcPr>
            <w:tcW w:w="3431" w:type="dxa"/>
            <w:gridSpan w:val="2"/>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包含:土方开挖、安放管道、混凝土垫层、回填料回填、土方回填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392"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双壁波纹管(HDPE）DN500</w:t>
            </w:r>
          </w:p>
        </w:tc>
        <w:tc>
          <w:tcPr>
            <w:tcW w:w="909" w:type="dxa"/>
            <w:vAlign w:val="center"/>
          </w:tcPr>
          <w:p>
            <w:pPr>
              <w:spacing w:line="480" w:lineRule="exact"/>
              <w:jc w:val="center"/>
              <w:rPr>
                <w:rFonts w:hint="default"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62</w:t>
            </w:r>
          </w:p>
        </w:tc>
        <w:tc>
          <w:tcPr>
            <w:tcW w:w="507"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m</w:t>
            </w:r>
          </w:p>
        </w:tc>
        <w:tc>
          <w:tcPr>
            <w:tcW w:w="877" w:type="dxa"/>
            <w:vAlign w:val="center"/>
          </w:tcPr>
          <w:p>
            <w:pPr>
              <w:spacing w:line="480" w:lineRule="exact"/>
              <w:jc w:val="center"/>
              <w:rPr>
                <w:rFonts w:hint="eastAsia" w:ascii="仿宋" w:hAnsi="仿宋" w:eastAsia="仿宋" w:cs="仿宋"/>
                <w:bCs/>
                <w:sz w:val="21"/>
                <w:szCs w:val="21"/>
                <w:vertAlign w:val="baseline"/>
                <w:lang w:val="en-US" w:eastAsia="zh-CN"/>
              </w:rPr>
            </w:pPr>
          </w:p>
        </w:tc>
        <w:tc>
          <w:tcPr>
            <w:tcW w:w="900" w:type="dxa"/>
            <w:vAlign w:val="center"/>
          </w:tcPr>
          <w:p>
            <w:pPr>
              <w:spacing w:line="480" w:lineRule="exact"/>
              <w:jc w:val="center"/>
              <w:rPr>
                <w:rFonts w:hint="eastAsia" w:ascii="仿宋" w:hAnsi="仿宋" w:eastAsia="仿宋" w:cs="仿宋"/>
                <w:bCs/>
                <w:sz w:val="21"/>
                <w:szCs w:val="21"/>
                <w:vertAlign w:val="baseline"/>
                <w:lang w:val="en-US" w:eastAsia="zh-CN"/>
              </w:rPr>
            </w:pPr>
          </w:p>
        </w:tc>
        <w:tc>
          <w:tcPr>
            <w:tcW w:w="3431" w:type="dxa"/>
            <w:gridSpan w:val="2"/>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包含:土方开挖、安放管道、混凝土垫层、回填料回填、土方回填、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392"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双壁波纹管(HDPE）DN600</w:t>
            </w:r>
          </w:p>
        </w:tc>
        <w:tc>
          <w:tcPr>
            <w:tcW w:w="909" w:type="dxa"/>
            <w:vAlign w:val="center"/>
          </w:tcPr>
          <w:p>
            <w:pPr>
              <w:spacing w:line="480" w:lineRule="exact"/>
              <w:jc w:val="center"/>
              <w:rPr>
                <w:rFonts w:hint="default"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74</w:t>
            </w:r>
          </w:p>
        </w:tc>
        <w:tc>
          <w:tcPr>
            <w:tcW w:w="507"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m</w:t>
            </w:r>
          </w:p>
        </w:tc>
        <w:tc>
          <w:tcPr>
            <w:tcW w:w="877" w:type="dxa"/>
            <w:vAlign w:val="center"/>
          </w:tcPr>
          <w:p>
            <w:pPr>
              <w:spacing w:line="480" w:lineRule="exact"/>
              <w:jc w:val="center"/>
              <w:rPr>
                <w:rFonts w:hint="eastAsia" w:ascii="仿宋" w:hAnsi="仿宋" w:eastAsia="仿宋" w:cs="仿宋"/>
                <w:bCs/>
                <w:sz w:val="21"/>
                <w:szCs w:val="21"/>
                <w:vertAlign w:val="baseline"/>
                <w:lang w:val="en-US" w:eastAsia="zh-CN"/>
              </w:rPr>
            </w:pPr>
          </w:p>
        </w:tc>
        <w:tc>
          <w:tcPr>
            <w:tcW w:w="900" w:type="dxa"/>
            <w:vAlign w:val="center"/>
          </w:tcPr>
          <w:p>
            <w:pPr>
              <w:spacing w:line="480" w:lineRule="exact"/>
              <w:jc w:val="center"/>
              <w:rPr>
                <w:rFonts w:hint="eastAsia" w:ascii="仿宋" w:hAnsi="仿宋" w:eastAsia="仿宋" w:cs="仿宋"/>
                <w:bCs/>
                <w:sz w:val="21"/>
                <w:szCs w:val="21"/>
                <w:vertAlign w:val="baseline"/>
                <w:lang w:val="en-US" w:eastAsia="zh-CN"/>
              </w:rPr>
            </w:pPr>
          </w:p>
        </w:tc>
        <w:tc>
          <w:tcPr>
            <w:tcW w:w="3431" w:type="dxa"/>
            <w:gridSpan w:val="2"/>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包含:土方开挖、安放管道、混凝土垫层、回填料回填、土方回填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392"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双壁波纹管(HDPE）DN800</w:t>
            </w:r>
          </w:p>
        </w:tc>
        <w:tc>
          <w:tcPr>
            <w:tcW w:w="909" w:type="dxa"/>
            <w:vAlign w:val="center"/>
          </w:tcPr>
          <w:p>
            <w:pPr>
              <w:spacing w:line="480" w:lineRule="exact"/>
              <w:jc w:val="center"/>
              <w:rPr>
                <w:rFonts w:hint="default"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136</w:t>
            </w:r>
          </w:p>
        </w:tc>
        <w:tc>
          <w:tcPr>
            <w:tcW w:w="507"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m</w:t>
            </w:r>
          </w:p>
        </w:tc>
        <w:tc>
          <w:tcPr>
            <w:tcW w:w="877" w:type="dxa"/>
            <w:vAlign w:val="center"/>
          </w:tcPr>
          <w:p>
            <w:pPr>
              <w:spacing w:line="480" w:lineRule="exact"/>
              <w:jc w:val="center"/>
              <w:rPr>
                <w:rFonts w:hint="eastAsia" w:ascii="仿宋" w:hAnsi="仿宋" w:eastAsia="仿宋" w:cs="仿宋"/>
                <w:bCs/>
                <w:sz w:val="21"/>
                <w:szCs w:val="21"/>
                <w:vertAlign w:val="baseline"/>
                <w:lang w:val="en-US" w:eastAsia="zh-CN"/>
              </w:rPr>
            </w:pPr>
          </w:p>
        </w:tc>
        <w:tc>
          <w:tcPr>
            <w:tcW w:w="900" w:type="dxa"/>
            <w:vAlign w:val="center"/>
          </w:tcPr>
          <w:p>
            <w:pPr>
              <w:spacing w:line="480" w:lineRule="exact"/>
              <w:jc w:val="center"/>
              <w:rPr>
                <w:rFonts w:hint="eastAsia" w:ascii="仿宋" w:hAnsi="仿宋" w:eastAsia="仿宋" w:cs="仿宋"/>
                <w:bCs/>
                <w:sz w:val="21"/>
                <w:szCs w:val="21"/>
                <w:vertAlign w:val="baseline"/>
                <w:lang w:val="en-US" w:eastAsia="zh-CN"/>
              </w:rPr>
            </w:pPr>
          </w:p>
        </w:tc>
        <w:tc>
          <w:tcPr>
            <w:tcW w:w="3431" w:type="dxa"/>
            <w:gridSpan w:val="2"/>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包含:土方开挖、安放管道、混凝土垫层、回填料回填、土方回填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392"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UPVC管DN125</w:t>
            </w:r>
          </w:p>
        </w:tc>
        <w:tc>
          <w:tcPr>
            <w:tcW w:w="909" w:type="dxa"/>
            <w:vAlign w:val="center"/>
          </w:tcPr>
          <w:p>
            <w:pPr>
              <w:spacing w:line="480" w:lineRule="exact"/>
              <w:jc w:val="center"/>
              <w:rPr>
                <w:rFonts w:hint="default"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472</w:t>
            </w:r>
          </w:p>
        </w:tc>
        <w:tc>
          <w:tcPr>
            <w:tcW w:w="507"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m</w:t>
            </w:r>
          </w:p>
        </w:tc>
        <w:tc>
          <w:tcPr>
            <w:tcW w:w="877" w:type="dxa"/>
            <w:vAlign w:val="center"/>
          </w:tcPr>
          <w:p>
            <w:pPr>
              <w:spacing w:line="480" w:lineRule="exact"/>
              <w:jc w:val="center"/>
              <w:rPr>
                <w:rFonts w:hint="eastAsia" w:ascii="仿宋" w:hAnsi="仿宋" w:eastAsia="仿宋" w:cs="仿宋"/>
                <w:bCs/>
                <w:sz w:val="21"/>
                <w:szCs w:val="21"/>
                <w:vertAlign w:val="baseline"/>
                <w:lang w:val="en-US" w:eastAsia="zh-CN"/>
              </w:rPr>
            </w:pPr>
          </w:p>
        </w:tc>
        <w:tc>
          <w:tcPr>
            <w:tcW w:w="900" w:type="dxa"/>
            <w:vAlign w:val="center"/>
          </w:tcPr>
          <w:p>
            <w:pPr>
              <w:spacing w:line="480" w:lineRule="exact"/>
              <w:jc w:val="center"/>
              <w:rPr>
                <w:rFonts w:hint="eastAsia" w:ascii="仿宋" w:hAnsi="仿宋" w:eastAsia="仿宋" w:cs="仿宋"/>
                <w:bCs/>
                <w:sz w:val="21"/>
                <w:szCs w:val="21"/>
                <w:vertAlign w:val="baseline"/>
                <w:lang w:val="en-US" w:eastAsia="zh-CN"/>
              </w:rPr>
            </w:pPr>
          </w:p>
        </w:tc>
        <w:tc>
          <w:tcPr>
            <w:tcW w:w="3431" w:type="dxa"/>
            <w:gridSpan w:val="2"/>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包含:土方开挖、安放管道、混凝土垫层、回填料回填、土方回填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62" w:type="dxa"/>
          <w:trHeight w:val="737" w:hRule="atLeast"/>
          <w:jc w:val="center"/>
        </w:trPr>
        <w:tc>
          <w:tcPr>
            <w:tcW w:w="1392"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检查井Φ1000</w:t>
            </w:r>
          </w:p>
        </w:tc>
        <w:tc>
          <w:tcPr>
            <w:tcW w:w="909" w:type="dxa"/>
            <w:vAlign w:val="center"/>
          </w:tcPr>
          <w:p>
            <w:pPr>
              <w:spacing w:line="480" w:lineRule="exact"/>
              <w:jc w:val="center"/>
              <w:rPr>
                <w:rFonts w:hint="default"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48</w:t>
            </w:r>
          </w:p>
        </w:tc>
        <w:tc>
          <w:tcPr>
            <w:tcW w:w="507"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座</w:t>
            </w:r>
          </w:p>
        </w:tc>
        <w:tc>
          <w:tcPr>
            <w:tcW w:w="877" w:type="dxa"/>
            <w:vAlign w:val="center"/>
          </w:tcPr>
          <w:p>
            <w:pPr>
              <w:spacing w:line="480" w:lineRule="exact"/>
              <w:jc w:val="center"/>
              <w:rPr>
                <w:rFonts w:hint="eastAsia" w:ascii="仿宋" w:hAnsi="仿宋" w:eastAsia="仿宋" w:cs="仿宋"/>
                <w:bCs/>
                <w:sz w:val="21"/>
                <w:szCs w:val="21"/>
                <w:vertAlign w:val="baseline"/>
                <w:lang w:val="en-US" w:eastAsia="zh-CN"/>
              </w:rPr>
            </w:pPr>
          </w:p>
        </w:tc>
        <w:tc>
          <w:tcPr>
            <w:tcW w:w="900" w:type="dxa"/>
            <w:vAlign w:val="center"/>
          </w:tcPr>
          <w:p>
            <w:pPr>
              <w:spacing w:line="480" w:lineRule="exact"/>
              <w:jc w:val="center"/>
              <w:rPr>
                <w:rFonts w:hint="eastAsia" w:ascii="仿宋" w:hAnsi="仿宋" w:eastAsia="仿宋" w:cs="仿宋"/>
                <w:bCs/>
                <w:sz w:val="21"/>
                <w:szCs w:val="21"/>
                <w:vertAlign w:val="baseline"/>
                <w:lang w:val="en-US" w:eastAsia="zh-CN"/>
              </w:rPr>
            </w:pPr>
          </w:p>
        </w:tc>
        <w:tc>
          <w:tcPr>
            <w:tcW w:w="3369" w:type="dxa"/>
            <w:vAlign w:val="center"/>
          </w:tcPr>
          <w:p>
            <w:pPr>
              <w:spacing w:line="480" w:lineRule="exact"/>
              <w:jc w:val="center"/>
              <w:rPr>
                <w:rFonts w:hint="default" w:ascii="仿宋" w:hAnsi="仿宋" w:eastAsia="仿宋" w:cs="仿宋"/>
                <w:bCs/>
                <w:sz w:val="21"/>
                <w:szCs w:val="21"/>
                <w:vertAlign w:val="baseline"/>
                <w:lang w:val="en-US" w:eastAsia="zh-CN"/>
              </w:rPr>
            </w:pPr>
            <w:r>
              <w:rPr>
                <w:rFonts w:hint="default" w:ascii="仿宋" w:hAnsi="仿宋" w:eastAsia="仿宋" w:cs="仿宋"/>
                <w:bCs/>
                <w:sz w:val="21"/>
                <w:szCs w:val="21"/>
                <w:vertAlign w:val="baseline"/>
                <w:lang w:val="en-US" w:eastAsia="zh-CN"/>
              </w:rPr>
              <w:t>包含:土方开挖、混凝土垫层、吊装预制井、安装盖板、加高井筒，放井盖、回填夯实</w:t>
            </w:r>
          </w:p>
        </w:tc>
      </w:tr>
    </w:tbl>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br w:type="page"/>
      </w:r>
    </w:p>
    <w:tbl>
      <w:tblPr>
        <w:tblStyle w:val="10"/>
        <w:tblW w:w="79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2"/>
        <w:gridCol w:w="909"/>
        <w:gridCol w:w="507"/>
        <w:gridCol w:w="877"/>
        <w:gridCol w:w="900"/>
        <w:gridCol w:w="33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392"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检查井Φ1250</w:t>
            </w:r>
          </w:p>
        </w:tc>
        <w:tc>
          <w:tcPr>
            <w:tcW w:w="909" w:type="dxa"/>
            <w:vAlign w:val="center"/>
          </w:tcPr>
          <w:p>
            <w:pPr>
              <w:spacing w:line="480" w:lineRule="exact"/>
              <w:jc w:val="center"/>
              <w:rPr>
                <w:rFonts w:hint="default"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4</w:t>
            </w:r>
          </w:p>
        </w:tc>
        <w:tc>
          <w:tcPr>
            <w:tcW w:w="507"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座</w:t>
            </w:r>
          </w:p>
        </w:tc>
        <w:tc>
          <w:tcPr>
            <w:tcW w:w="877" w:type="dxa"/>
            <w:vAlign w:val="center"/>
          </w:tcPr>
          <w:p>
            <w:pPr>
              <w:spacing w:line="480" w:lineRule="exact"/>
              <w:jc w:val="center"/>
              <w:rPr>
                <w:rFonts w:hint="eastAsia" w:ascii="仿宋" w:hAnsi="仿宋" w:eastAsia="仿宋" w:cs="仿宋"/>
                <w:bCs/>
                <w:sz w:val="21"/>
                <w:szCs w:val="21"/>
                <w:vertAlign w:val="baseline"/>
                <w:lang w:val="en-US" w:eastAsia="zh-CN"/>
              </w:rPr>
            </w:pPr>
          </w:p>
        </w:tc>
        <w:tc>
          <w:tcPr>
            <w:tcW w:w="900" w:type="dxa"/>
            <w:vAlign w:val="center"/>
          </w:tcPr>
          <w:p>
            <w:pPr>
              <w:spacing w:line="480" w:lineRule="exact"/>
              <w:jc w:val="center"/>
              <w:rPr>
                <w:rFonts w:hint="eastAsia" w:ascii="仿宋" w:hAnsi="仿宋" w:eastAsia="仿宋" w:cs="仿宋"/>
                <w:bCs/>
                <w:sz w:val="21"/>
                <w:szCs w:val="21"/>
                <w:vertAlign w:val="baseline"/>
                <w:lang w:val="en-US" w:eastAsia="zh-CN"/>
              </w:rPr>
            </w:pPr>
          </w:p>
        </w:tc>
        <w:tc>
          <w:tcPr>
            <w:tcW w:w="3369"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包含:土方开挖、混凝土垫层、吊装预制井、安装盖板、加高井筒，放井盖、回填夯实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392"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检查井Φ1500</w:t>
            </w:r>
          </w:p>
        </w:tc>
        <w:tc>
          <w:tcPr>
            <w:tcW w:w="909" w:type="dxa"/>
            <w:vAlign w:val="center"/>
          </w:tcPr>
          <w:p>
            <w:pPr>
              <w:spacing w:line="480" w:lineRule="exact"/>
              <w:jc w:val="center"/>
              <w:rPr>
                <w:rFonts w:hint="default"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5</w:t>
            </w:r>
          </w:p>
        </w:tc>
        <w:tc>
          <w:tcPr>
            <w:tcW w:w="507"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座</w:t>
            </w:r>
          </w:p>
        </w:tc>
        <w:tc>
          <w:tcPr>
            <w:tcW w:w="877" w:type="dxa"/>
            <w:vAlign w:val="center"/>
          </w:tcPr>
          <w:p>
            <w:pPr>
              <w:spacing w:line="480" w:lineRule="exact"/>
              <w:jc w:val="center"/>
              <w:rPr>
                <w:rFonts w:hint="eastAsia" w:ascii="仿宋" w:hAnsi="仿宋" w:eastAsia="仿宋" w:cs="仿宋"/>
                <w:bCs/>
                <w:sz w:val="21"/>
                <w:szCs w:val="21"/>
                <w:vertAlign w:val="baseline"/>
                <w:lang w:val="en-US" w:eastAsia="zh-CN"/>
              </w:rPr>
            </w:pPr>
          </w:p>
        </w:tc>
        <w:tc>
          <w:tcPr>
            <w:tcW w:w="900" w:type="dxa"/>
            <w:vAlign w:val="center"/>
          </w:tcPr>
          <w:p>
            <w:pPr>
              <w:spacing w:line="480" w:lineRule="exact"/>
              <w:jc w:val="center"/>
              <w:rPr>
                <w:rFonts w:hint="eastAsia" w:ascii="仿宋" w:hAnsi="仿宋" w:eastAsia="仿宋" w:cs="仿宋"/>
                <w:bCs/>
                <w:sz w:val="21"/>
                <w:szCs w:val="21"/>
                <w:vertAlign w:val="baseline"/>
                <w:lang w:val="en-US" w:eastAsia="zh-CN"/>
              </w:rPr>
            </w:pPr>
          </w:p>
        </w:tc>
        <w:tc>
          <w:tcPr>
            <w:tcW w:w="3369"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包含:土方开挖、混凝土垫层、吊装预制井、安装盖板、加高井筒，放井盖、回填夯实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392"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塑料检查井Φ315</w:t>
            </w:r>
          </w:p>
        </w:tc>
        <w:tc>
          <w:tcPr>
            <w:tcW w:w="909" w:type="dxa"/>
            <w:vAlign w:val="center"/>
          </w:tcPr>
          <w:p>
            <w:pPr>
              <w:spacing w:line="480" w:lineRule="exact"/>
              <w:jc w:val="center"/>
              <w:rPr>
                <w:rFonts w:hint="default"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10</w:t>
            </w:r>
          </w:p>
        </w:tc>
        <w:tc>
          <w:tcPr>
            <w:tcW w:w="507"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座</w:t>
            </w:r>
          </w:p>
        </w:tc>
        <w:tc>
          <w:tcPr>
            <w:tcW w:w="877" w:type="dxa"/>
            <w:vAlign w:val="center"/>
          </w:tcPr>
          <w:p>
            <w:pPr>
              <w:spacing w:line="480" w:lineRule="exact"/>
              <w:jc w:val="center"/>
              <w:rPr>
                <w:rFonts w:hint="eastAsia" w:ascii="仿宋" w:hAnsi="仿宋" w:eastAsia="仿宋" w:cs="仿宋"/>
                <w:bCs/>
                <w:sz w:val="21"/>
                <w:szCs w:val="21"/>
                <w:vertAlign w:val="baseline"/>
                <w:lang w:val="en-US" w:eastAsia="zh-CN"/>
              </w:rPr>
            </w:pPr>
          </w:p>
        </w:tc>
        <w:tc>
          <w:tcPr>
            <w:tcW w:w="900" w:type="dxa"/>
            <w:vAlign w:val="center"/>
          </w:tcPr>
          <w:p>
            <w:pPr>
              <w:spacing w:line="480" w:lineRule="exact"/>
              <w:jc w:val="center"/>
              <w:rPr>
                <w:rFonts w:hint="eastAsia" w:ascii="仿宋" w:hAnsi="仿宋" w:eastAsia="仿宋" w:cs="仿宋"/>
                <w:bCs/>
                <w:sz w:val="21"/>
                <w:szCs w:val="21"/>
                <w:vertAlign w:val="baseline"/>
                <w:lang w:val="en-US" w:eastAsia="zh-CN"/>
              </w:rPr>
            </w:pPr>
          </w:p>
        </w:tc>
        <w:tc>
          <w:tcPr>
            <w:tcW w:w="3369"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包含:土方开挖、安放检查井、混凝土垫层、回填料回填、土方回填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392"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单箅平篦式雨水口680*380</w:t>
            </w:r>
          </w:p>
        </w:tc>
        <w:tc>
          <w:tcPr>
            <w:tcW w:w="909" w:type="dxa"/>
            <w:vAlign w:val="center"/>
          </w:tcPr>
          <w:p>
            <w:pPr>
              <w:spacing w:line="480" w:lineRule="exact"/>
              <w:jc w:val="center"/>
              <w:rPr>
                <w:rFonts w:hint="default"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71</w:t>
            </w:r>
          </w:p>
        </w:tc>
        <w:tc>
          <w:tcPr>
            <w:tcW w:w="507"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个</w:t>
            </w:r>
          </w:p>
        </w:tc>
        <w:tc>
          <w:tcPr>
            <w:tcW w:w="877" w:type="dxa"/>
            <w:vAlign w:val="center"/>
          </w:tcPr>
          <w:p>
            <w:pPr>
              <w:spacing w:line="480" w:lineRule="exact"/>
              <w:jc w:val="center"/>
              <w:rPr>
                <w:rFonts w:hint="eastAsia" w:ascii="仿宋" w:hAnsi="仿宋" w:eastAsia="仿宋" w:cs="仿宋"/>
                <w:bCs/>
                <w:sz w:val="21"/>
                <w:szCs w:val="21"/>
                <w:vertAlign w:val="baseline"/>
                <w:lang w:val="en-US" w:eastAsia="zh-CN"/>
              </w:rPr>
            </w:pPr>
          </w:p>
        </w:tc>
        <w:tc>
          <w:tcPr>
            <w:tcW w:w="900" w:type="dxa"/>
            <w:vAlign w:val="center"/>
          </w:tcPr>
          <w:p>
            <w:pPr>
              <w:spacing w:line="480" w:lineRule="exact"/>
              <w:jc w:val="center"/>
              <w:rPr>
                <w:rFonts w:hint="eastAsia" w:ascii="仿宋" w:hAnsi="仿宋" w:eastAsia="仿宋" w:cs="仿宋"/>
                <w:bCs/>
                <w:sz w:val="21"/>
                <w:szCs w:val="21"/>
                <w:vertAlign w:val="baseline"/>
                <w:lang w:val="en-US" w:eastAsia="zh-CN"/>
              </w:rPr>
            </w:pPr>
          </w:p>
        </w:tc>
        <w:tc>
          <w:tcPr>
            <w:tcW w:w="3369"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包含:土方开挖，雨水口基础浇筑砌筑，内面粉刷，安装雨水蓖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2"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化粪池4800*2100*1850</w:t>
            </w:r>
          </w:p>
        </w:tc>
        <w:tc>
          <w:tcPr>
            <w:tcW w:w="909" w:type="dxa"/>
            <w:vAlign w:val="center"/>
          </w:tcPr>
          <w:p>
            <w:pPr>
              <w:spacing w:line="480" w:lineRule="exact"/>
              <w:jc w:val="center"/>
              <w:rPr>
                <w:rFonts w:hint="default"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8</w:t>
            </w:r>
          </w:p>
        </w:tc>
        <w:tc>
          <w:tcPr>
            <w:tcW w:w="507"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座</w:t>
            </w:r>
          </w:p>
        </w:tc>
        <w:tc>
          <w:tcPr>
            <w:tcW w:w="877" w:type="dxa"/>
            <w:vAlign w:val="center"/>
          </w:tcPr>
          <w:p>
            <w:pPr>
              <w:spacing w:line="480" w:lineRule="exact"/>
              <w:jc w:val="center"/>
              <w:rPr>
                <w:rFonts w:hint="eastAsia" w:ascii="仿宋" w:hAnsi="仿宋" w:eastAsia="仿宋" w:cs="仿宋"/>
                <w:bCs/>
                <w:sz w:val="21"/>
                <w:szCs w:val="21"/>
                <w:vertAlign w:val="baseline"/>
                <w:lang w:val="en-US" w:eastAsia="zh-CN"/>
              </w:rPr>
            </w:pPr>
          </w:p>
        </w:tc>
        <w:tc>
          <w:tcPr>
            <w:tcW w:w="900" w:type="dxa"/>
            <w:vAlign w:val="center"/>
          </w:tcPr>
          <w:p>
            <w:pPr>
              <w:spacing w:line="480" w:lineRule="exact"/>
              <w:jc w:val="center"/>
              <w:rPr>
                <w:rFonts w:hint="eastAsia" w:ascii="仿宋" w:hAnsi="仿宋" w:eastAsia="仿宋" w:cs="仿宋"/>
                <w:bCs/>
                <w:sz w:val="21"/>
                <w:szCs w:val="21"/>
                <w:vertAlign w:val="baseline"/>
                <w:lang w:val="en-US" w:eastAsia="zh-CN"/>
              </w:rPr>
            </w:pPr>
          </w:p>
        </w:tc>
        <w:tc>
          <w:tcPr>
            <w:tcW w:w="3369"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包含:土方开挖，基础浇筑，钢筋绑扎、支模浇筑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4585" w:type="dxa"/>
            <w:gridSpan w:val="5"/>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仿宋" w:hAnsi="仿宋" w:eastAsia="仿宋" w:cs="仿宋"/>
                <w:bCs/>
                <w:sz w:val="21"/>
                <w:szCs w:val="21"/>
                <w:vertAlign w:val="baseline"/>
                <w:lang w:val="en-US" w:eastAsia="zh-CN"/>
              </w:rPr>
              <w:t>总计：</w:t>
            </w:r>
          </w:p>
        </w:tc>
        <w:tc>
          <w:tcPr>
            <w:tcW w:w="3369" w:type="dxa"/>
            <w:vAlign w:val="center"/>
          </w:tcPr>
          <w:p>
            <w:pPr>
              <w:spacing w:line="480" w:lineRule="exact"/>
              <w:jc w:val="center"/>
              <w:rPr>
                <w:rFonts w:hint="eastAsia" w:ascii="仿宋" w:hAnsi="仿宋" w:eastAsia="仿宋" w:cs="仿宋"/>
                <w:bCs/>
                <w:sz w:val="21"/>
                <w:szCs w:val="21"/>
                <w:vertAlign w:val="baseline"/>
                <w:lang w:val="en-US" w:eastAsia="zh-CN"/>
              </w:rPr>
            </w:pPr>
            <w:r>
              <w:rPr>
                <w:rFonts w:hint="eastAsia" w:ascii="楷体" w:hAnsi="楷体" w:eastAsia="楷体" w:cs="楷体"/>
                <w:sz w:val="24"/>
                <w:szCs w:val="24"/>
                <w:vertAlign w:val="baseline"/>
                <w:lang w:val="en-US" w:eastAsia="zh-CN"/>
              </w:rPr>
              <w:t>含   %增值税专票</w:t>
            </w:r>
          </w:p>
        </w:tc>
      </w:tr>
    </w:tbl>
    <w:p>
      <w:pPr>
        <w:spacing w:line="480" w:lineRule="exact"/>
        <w:ind w:firstLine="240" w:firstLineChars="100"/>
        <w:jc w:val="both"/>
        <w:rPr>
          <w:rFonts w:hint="eastAsia" w:ascii="仿宋" w:hAnsi="仿宋" w:eastAsia="仿宋" w:cs="仿宋"/>
          <w:bCs/>
          <w:sz w:val="24"/>
          <w:szCs w:val="24"/>
          <w:vertAlign w:val="baseline"/>
          <w:lang w:val="en-US" w:eastAsia="zh-CN"/>
        </w:rPr>
      </w:pPr>
      <w:r>
        <w:rPr>
          <w:rFonts w:hint="eastAsia" w:ascii="仿宋" w:hAnsi="仿宋" w:eastAsia="仿宋" w:cs="仿宋"/>
          <w:bCs/>
          <w:sz w:val="24"/>
          <w:szCs w:val="24"/>
          <w:vertAlign w:val="baseline"/>
          <w:lang w:val="en-US" w:eastAsia="zh-CN"/>
        </w:rPr>
        <w:t>按实际工程量结算</w:t>
      </w:r>
    </w:p>
    <w:p>
      <w:pPr>
        <w:spacing w:line="480" w:lineRule="exact"/>
        <w:ind w:left="0" w:leftChars="0" w:firstLine="4418" w:firstLineChars="1841"/>
        <w:jc w:val="both"/>
        <w:rPr>
          <w:rFonts w:hint="eastAsia" w:ascii="仿宋" w:hAnsi="仿宋" w:eastAsia="仿宋" w:cs="仿宋"/>
          <w:bCs/>
          <w:sz w:val="24"/>
          <w:szCs w:val="24"/>
          <w:vertAlign w:val="baseline"/>
          <w:lang w:val="en-US" w:eastAsia="zh-CN"/>
        </w:rPr>
      </w:pPr>
    </w:p>
    <w:p>
      <w:pPr>
        <w:spacing w:line="480" w:lineRule="exact"/>
        <w:ind w:left="0" w:leftChars="0" w:firstLine="4418" w:firstLineChars="1841"/>
        <w:jc w:val="both"/>
        <w:rPr>
          <w:rFonts w:hint="default" w:ascii="仿宋" w:hAnsi="仿宋" w:eastAsia="仿宋" w:cs="仿宋"/>
          <w:bCs/>
          <w:sz w:val="24"/>
          <w:szCs w:val="24"/>
          <w:vertAlign w:val="baseline"/>
          <w:lang w:val="en-US" w:eastAsia="zh-CN"/>
        </w:rPr>
      </w:pPr>
      <w:r>
        <w:rPr>
          <w:rFonts w:hint="eastAsia" w:ascii="仿宋" w:hAnsi="仿宋" w:eastAsia="仿宋" w:cs="仿宋"/>
          <w:bCs/>
          <w:sz w:val="24"/>
          <w:szCs w:val="24"/>
          <w:vertAlign w:val="baseline"/>
          <w:lang w:val="en-US" w:eastAsia="zh-CN"/>
        </w:rPr>
        <w:t xml:space="preserve">报价公司（盖章/签字）：               </w:t>
      </w:r>
    </w:p>
    <w:p>
      <w:pPr>
        <w:spacing w:line="480" w:lineRule="exact"/>
        <w:ind w:left="0" w:leftChars="0" w:firstLine="4418" w:firstLineChars="1841"/>
        <w:jc w:val="both"/>
        <w:rPr>
          <w:rFonts w:hint="default" w:ascii="仿宋" w:hAnsi="仿宋" w:eastAsia="仿宋" w:cs="仿宋"/>
          <w:bCs/>
          <w:sz w:val="24"/>
          <w:szCs w:val="24"/>
          <w:vertAlign w:val="baseline"/>
          <w:lang w:val="en-US" w:eastAsia="zh-CN"/>
        </w:rPr>
      </w:pPr>
      <w:r>
        <w:rPr>
          <w:rFonts w:hint="eastAsia" w:ascii="仿宋" w:hAnsi="仿宋" w:eastAsia="仿宋" w:cs="仿宋"/>
          <w:bCs/>
          <w:sz w:val="24"/>
          <w:szCs w:val="24"/>
          <w:vertAlign w:val="baseline"/>
          <w:lang w:val="en-US" w:eastAsia="zh-CN"/>
        </w:rPr>
        <w:t xml:space="preserve">联系电话：               </w:t>
      </w:r>
    </w:p>
    <w:p>
      <w:pPr>
        <w:spacing w:line="480" w:lineRule="exact"/>
        <w:ind w:left="0" w:leftChars="0" w:firstLine="4418" w:firstLineChars="1841"/>
        <w:jc w:val="both"/>
        <w:rPr>
          <w:rFonts w:hint="eastAsia" w:ascii="黑体" w:hAnsi="黑体" w:eastAsia="黑体" w:cs="黑体"/>
          <w:bCs/>
          <w:sz w:val="28"/>
          <w:szCs w:val="28"/>
          <w:lang w:eastAsia="zh-CN"/>
        </w:rPr>
      </w:pPr>
      <w:r>
        <w:rPr>
          <w:rFonts w:hint="eastAsia" w:ascii="仿宋" w:hAnsi="仿宋" w:eastAsia="仿宋" w:cs="仿宋"/>
          <w:bCs/>
          <w:sz w:val="24"/>
          <w:szCs w:val="24"/>
          <w:vertAlign w:val="baseline"/>
          <w:lang w:val="en-US" w:eastAsia="zh-CN"/>
        </w:rPr>
        <w:t>二〇二三年    月    日</w:t>
      </w:r>
    </w:p>
    <w:p>
      <w:pPr>
        <w:rPr>
          <w:rFonts w:hint="eastAsia" w:ascii="黑体" w:hAnsi="黑体" w:eastAsia="黑体" w:cs="黑体"/>
          <w:bCs/>
          <w:sz w:val="28"/>
          <w:szCs w:val="28"/>
          <w:lang w:eastAsia="zh-CN"/>
        </w:rPr>
      </w:pPr>
      <w:r>
        <w:rPr>
          <w:rFonts w:hint="eastAsia" w:ascii="黑体" w:hAnsi="黑体" w:eastAsia="黑体" w:cs="黑体"/>
          <w:bCs/>
          <w:sz w:val="28"/>
          <w:szCs w:val="28"/>
          <w:lang w:eastAsia="zh-CN"/>
        </w:rPr>
        <w:br w:type="page"/>
      </w:r>
    </w:p>
    <w:p>
      <w:pPr>
        <w:spacing w:line="480" w:lineRule="exact"/>
        <w:ind w:firstLine="560"/>
        <w:rPr>
          <w:rFonts w:hint="default" w:ascii="黑体" w:hAnsi="黑体" w:eastAsia="黑体" w:cs="黑体"/>
          <w:sz w:val="28"/>
          <w:szCs w:val="28"/>
          <w:lang w:val="en-US" w:eastAsia="zh-CN"/>
        </w:rPr>
      </w:pPr>
      <w:r>
        <w:rPr>
          <w:rFonts w:hint="eastAsia" w:ascii="黑体" w:hAnsi="黑体" w:eastAsia="黑体" w:cs="黑体"/>
          <w:bCs/>
          <w:sz w:val="28"/>
          <w:szCs w:val="28"/>
          <w:lang w:eastAsia="zh-CN"/>
        </w:rPr>
        <w:t>（</w:t>
      </w:r>
      <w:r>
        <w:rPr>
          <w:rFonts w:hint="eastAsia" w:ascii="黑体" w:hAnsi="黑体" w:eastAsia="黑体" w:cs="黑体"/>
          <w:bCs/>
          <w:sz w:val="28"/>
          <w:szCs w:val="28"/>
          <w:lang w:val="en-US" w:eastAsia="zh-CN"/>
        </w:rPr>
        <w:t>附件二</w:t>
      </w:r>
      <w:r>
        <w:rPr>
          <w:rFonts w:hint="eastAsia" w:ascii="黑体" w:hAnsi="黑体" w:eastAsia="黑体" w:cs="黑体"/>
          <w:bCs/>
          <w:sz w:val="28"/>
          <w:szCs w:val="28"/>
          <w:lang w:eastAsia="zh-CN"/>
        </w:rPr>
        <w:t>）</w:t>
      </w:r>
    </w:p>
    <w:p>
      <w:pPr>
        <w:spacing w:line="480" w:lineRule="exact"/>
        <w:jc w:val="center"/>
        <w:rPr>
          <w:rFonts w:hint="eastAsia" w:ascii="黑体" w:hAnsi="黑体" w:eastAsia="黑体" w:cs="黑体"/>
          <w:bCs/>
          <w:sz w:val="28"/>
          <w:szCs w:val="28"/>
          <w:lang w:val="en-US" w:eastAsia="zh-CN"/>
        </w:rPr>
      </w:pPr>
      <w:r>
        <w:rPr>
          <w:rFonts w:hint="eastAsia" w:ascii="黑体" w:hAnsi="黑体" w:eastAsia="黑体" w:cs="黑体"/>
          <w:bCs/>
          <w:sz w:val="28"/>
          <w:szCs w:val="28"/>
          <w:lang w:val="en-US" w:eastAsia="zh-CN"/>
        </w:rPr>
        <w:t>承诺书</w:t>
      </w:r>
    </w:p>
    <w:p>
      <w:pPr>
        <w:spacing w:line="480" w:lineRule="exact"/>
        <w:jc w:val="left"/>
        <w:rPr>
          <w:rFonts w:hint="eastAsia" w:ascii="黑体" w:hAnsi="黑体" w:eastAsia="黑体" w:cs="黑体"/>
          <w:sz w:val="28"/>
          <w:szCs w:val="28"/>
          <w:lang w:val="en-US" w:eastAsia="zh-CN"/>
        </w:rPr>
      </w:pPr>
      <w:r>
        <w:rPr>
          <w:rFonts w:hint="eastAsia" w:ascii="黑体" w:hAnsi="黑体" w:eastAsia="黑体" w:cs="黑体"/>
          <w:bCs/>
          <w:sz w:val="28"/>
          <w:szCs w:val="28"/>
          <w:lang w:val="en-US" w:eastAsia="zh-CN"/>
        </w:rPr>
        <w:t xml:space="preserve">    我单位为独立法人单位，我公司主要人员及其直系亲属均未有在</w:t>
      </w:r>
      <w:r>
        <w:rPr>
          <w:rFonts w:hint="eastAsia" w:ascii="黑体" w:hAnsi="黑体" w:eastAsia="黑体" w:cs="黑体"/>
          <w:sz w:val="28"/>
          <w:szCs w:val="28"/>
          <w:lang w:val="en-US" w:eastAsia="zh-CN"/>
        </w:rPr>
        <w:t>会昌县恒茂建设发展集团有限责任公司（包括下属子公司）从业的记录以及不存在控股、管理关系和亲属等利害关系。</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特此承诺。</w:t>
      </w:r>
    </w:p>
    <w:p>
      <w:pPr>
        <w:spacing w:line="480" w:lineRule="exact"/>
        <w:ind w:firstLine="560"/>
        <w:jc w:val="left"/>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我公司对本承诺的真实性负责，并承担相应法律责任。</w:t>
      </w: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left"/>
        <w:rPr>
          <w:rFonts w:hint="eastAsia" w:ascii="黑体" w:hAnsi="黑体" w:eastAsia="黑体" w:cs="黑体"/>
          <w:sz w:val="28"/>
          <w:szCs w:val="28"/>
          <w:lang w:val="en-US" w:eastAsia="zh-CN"/>
        </w:rPr>
      </w:pPr>
    </w:p>
    <w:p>
      <w:pPr>
        <w:spacing w:line="480" w:lineRule="exact"/>
        <w:ind w:firstLine="56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 xml:space="preserve">                        单位：（公章）</w:t>
      </w:r>
    </w:p>
    <w:p>
      <w:pPr>
        <w:spacing w:line="480" w:lineRule="exact"/>
        <w:ind w:firstLine="560"/>
        <w:jc w:val="right"/>
        <w:rPr>
          <w:rFonts w:hint="default" w:ascii="黑体" w:hAnsi="黑体" w:eastAsia="黑体" w:cs="黑体"/>
          <w:sz w:val="28"/>
          <w:szCs w:val="28"/>
          <w:lang w:val="en-US" w:eastAsia="zh-CN"/>
        </w:rPr>
      </w:pPr>
      <w:r>
        <w:rPr>
          <w:rFonts w:hint="eastAsia" w:ascii="黑体" w:hAnsi="黑体" w:eastAsia="黑体" w:cs="黑体"/>
          <w:sz w:val="28"/>
          <w:szCs w:val="28"/>
          <w:lang w:val="en-US" w:eastAsia="zh-CN"/>
        </w:rPr>
        <w:t>年    月    日</w:t>
      </w:r>
    </w:p>
    <w:p>
      <w:pPr>
        <w:spacing w:line="480" w:lineRule="exact"/>
        <w:jc w:val="left"/>
        <w:rPr>
          <w:rFonts w:hint="default" w:ascii="黑体" w:hAnsi="黑体" w:eastAsia="黑体" w:cs="黑体"/>
          <w:bCs/>
          <w:sz w:val="28"/>
          <w:szCs w:val="28"/>
          <w:lang w:val="en-US" w:eastAsia="zh-CN"/>
        </w:rPr>
      </w:pP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jc w:val="center"/>
      <w:rPr>
        <w:rFonts w:ascii="宋体" w:hAnsi="宋体" w:eastAsia="宋体" w:cs="宋体"/>
        <w:color w:val="000000"/>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D92DA35"/>
    <w:multiLevelType w:val="singleLevel"/>
    <w:tmpl w:val="FD92DA35"/>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noLineBreaksAfter w:lang="zh-CN" w:val="([{·‘“〈《「『【〔〖（．［｛￡￥"/>
  <w:noLineBreaksBefore w:lang="zh-CN" w:val="!),.:;?]}¨·ˇˉ―‖’”…∶、。〃々〉》」』】〕〗！＂＇），．：；？］｀｜｝～￠"/>
  <w:footnotePr>
    <w:footnote w:id="0"/>
    <w:footnote w:id="1"/>
  </w:footnotePr>
  <w:endnotePr>
    <w:endnote w:id="0"/>
    <w:endnote w:id="1"/>
  </w:endnotePr>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dkZGU1MjFiM2MzMjAzZjM5ZDcyNGMyZjJjMzAzMjQifQ=="/>
  </w:docVars>
  <w:rsids>
    <w:rsidRoot w:val="00000000"/>
    <w:rsid w:val="01E940B6"/>
    <w:rsid w:val="07354BE2"/>
    <w:rsid w:val="123B44DB"/>
    <w:rsid w:val="173E5623"/>
    <w:rsid w:val="18CD45C3"/>
    <w:rsid w:val="1B1A3D72"/>
    <w:rsid w:val="21904E3C"/>
    <w:rsid w:val="22D1686C"/>
    <w:rsid w:val="23BE366C"/>
    <w:rsid w:val="25016986"/>
    <w:rsid w:val="26CB7B8B"/>
    <w:rsid w:val="282547DB"/>
    <w:rsid w:val="28CA41A9"/>
    <w:rsid w:val="2C2179E7"/>
    <w:rsid w:val="2EC11F71"/>
    <w:rsid w:val="329872F1"/>
    <w:rsid w:val="3627310D"/>
    <w:rsid w:val="39CD293D"/>
    <w:rsid w:val="3A75308C"/>
    <w:rsid w:val="3B0F003B"/>
    <w:rsid w:val="3D133366"/>
    <w:rsid w:val="3FD748AC"/>
    <w:rsid w:val="44337892"/>
    <w:rsid w:val="45737EAE"/>
    <w:rsid w:val="47187195"/>
    <w:rsid w:val="47C562E2"/>
    <w:rsid w:val="496A5C71"/>
    <w:rsid w:val="557821C2"/>
    <w:rsid w:val="57671164"/>
    <w:rsid w:val="59EE16C8"/>
    <w:rsid w:val="5FE64881"/>
    <w:rsid w:val="648373FE"/>
    <w:rsid w:val="64FC5C8D"/>
    <w:rsid w:val="662C7566"/>
    <w:rsid w:val="69CB37D4"/>
    <w:rsid w:val="6B0609B5"/>
    <w:rsid w:val="6BE94F83"/>
    <w:rsid w:val="6D4601DE"/>
    <w:rsid w:val="6E65699A"/>
    <w:rsid w:val="72D36C77"/>
    <w:rsid w:val="7557656C"/>
    <w:rsid w:val="7B4D0916"/>
    <w:rsid w:val="7C2101DE"/>
    <w:rsid w:val="7FE574F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iPriority="99"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after="200" w:line="276" w:lineRule="auto"/>
      <w:jc w:val="both"/>
    </w:pPr>
    <w:rPr>
      <w:rFonts w:ascii="Calibri" w:hAnsi="Calibri" w:eastAsia="宋体" w:cs="Times New Roman"/>
      <w:kern w:val="2"/>
      <w:sz w:val="21"/>
      <w:szCs w:val="24"/>
      <w:lang w:val="en-US" w:eastAsia="zh-CN" w:bidi="ar-SA"/>
    </w:rPr>
  </w:style>
  <w:style w:type="paragraph" w:styleId="5">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11">
    <w:name w:val="Default Paragraph Font"/>
    <w:unhideWhenUsed/>
    <w:qFormat/>
    <w:uiPriority w:val="1"/>
  </w:style>
  <w:style w:type="table" w:default="1" w:styleId="9">
    <w:name w:val="Normal Table"/>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szCs w:val="24"/>
    </w:rPr>
  </w:style>
  <w:style w:type="paragraph" w:styleId="3">
    <w:name w:val="Body Text Indent"/>
    <w:basedOn w:val="1"/>
    <w:next w:val="4"/>
    <w:qFormat/>
    <w:uiPriority w:val="0"/>
    <w:pPr>
      <w:spacing w:after="120"/>
      <w:ind w:left="420" w:leftChars="200"/>
    </w:pPr>
    <w:rPr>
      <w:rFonts w:eastAsia="宋体" w:cs="Times New Roman"/>
      <w:sz w:val="21"/>
    </w:rPr>
  </w:style>
  <w:style w:type="paragraph" w:styleId="4">
    <w:name w:val="Normal Indent"/>
    <w:basedOn w:val="1"/>
    <w:qFormat/>
    <w:uiPriority w:val="0"/>
    <w:pPr>
      <w:ind w:firstLine="420" w:firstLineChars="200"/>
    </w:pPr>
    <w:rPr>
      <w:rFonts w:ascii="Calibri" w:hAnsi="Calibri" w:eastAsia="仿宋"/>
      <w:sz w:val="32"/>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rPr>
      <w:sz w:val="24"/>
    </w:rPr>
  </w:style>
  <w:style w:type="table" w:styleId="10">
    <w:name w:val="Table Grid"/>
    <w:basedOn w:val="9"/>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2">
    <w:name w:val="Body text|1"/>
    <w:basedOn w:val="1"/>
    <w:qFormat/>
    <w:uiPriority w:val="0"/>
    <w:pPr>
      <w:widowControl w:val="0"/>
      <w:shd w:val="clear" w:color="auto" w:fill="auto"/>
      <w:spacing w:line="451" w:lineRule="auto"/>
      <w:ind w:firstLine="400"/>
    </w:pPr>
    <w:rPr>
      <w:rFonts w:ascii="宋体" w:hAnsi="宋体" w:eastAsia="宋体" w:cs="宋体"/>
      <w:sz w:val="22"/>
      <w:szCs w:val="22"/>
      <w:u w:val="none"/>
      <w:shd w:val="clear" w:color="auto" w:fill="auto"/>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6</Pages>
  <Words>1575</Words>
  <Characters>1810</Characters>
  <Lines>8</Lines>
  <Paragraphs>2</Paragraphs>
  <TotalTime>11</TotalTime>
  <ScaleCrop>false</ScaleCrop>
  <LinksUpToDate>false</LinksUpToDate>
  <CharactersWithSpaces>1895</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2018-01-31T00:49:00Z</dcterms:created>
  <dc:creator>Administrator</dc:creator>
  <cp:lastModifiedBy>雅白白白白</cp:lastModifiedBy>
  <cp:lastPrinted>2022-03-20T03:31:00Z</cp:lastPrinted>
  <dcterms:modified xsi:type="dcterms:W3CDTF">2023-10-11T01:27:13Z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D2421D5B106643AA8C31DF48FB4A29E3_13</vt:lpwstr>
  </property>
</Properties>
</file>