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bookmarkStart w:id="2" w:name="_GoBack"/>
      <w:r>
        <w:rPr>
          <w:rFonts w:hint="eastAsia" w:ascii="仿宋" w:hAnsi="仿宋" w:eastAsia="仿宋" w:cs="仿宋"/>
          <w:b/>
          <w:sz w:val="36"/>
          <w:szCs w:val="36"/>
          <w:u w:val="none"/>
          <w:lang w:val="en-US" w:eastAsia="zh-CN"/>
        </w:rPr>
        <w:t>G206会昌县珠高寨至九州段公路沿线配套设施建设项目社会稳定风险分析评估报告</w:t>
      </w:r>
      <w:r>
        <w:rPr>
          <w:rFonts w:hint="eastAsia" w:ascii="仿宋" w:hAnsi="仿宋" w:eastAsia="仿宋" w:cs="仿宋"/>
          <w:b/>
          <w:sz w:val="36"/>
          <w:szCs w:val="36"/>
          <w:u w:val="none"/>
          <w:lang w:eastAsia="zh-CN"/>
        </w:rPr>
        <w:t>询价发包挂网公告</w:t>
      </w:r>
      <w:bookmarkEnd w:id="2"/>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jc w:val="center"/>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eastAsia="zh-CN"/>
              </w:rPr>
              <w:t>会昌县恒茂建设发展集团有限责任公司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G206会昌县珠高寨至九州段公路沿线配套设施建设项目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G206会昌县珠高寨至九州段公路沿线配套设施建设项目社会稳定风险分析评估报告</w:t>
            </w:r>
            <w:r>
              <w:rPr>
                <w:rFonts w:hint="eastAsia" w:ascii="仿宋" w:hAnsi="仿宋" w:eastAsia="仿宋" w:cs="仿宋"/>
                <w:b w:val="0"/>
                <w:bCs w:val="0"/>
                <w:sz w:val="30"/>
                <w:szCs w:val="30"/>
                <w:vertAlign w:val="baseline"/>
                <w:lang w:val="en-US" w:eastAsia="zh-CN"/>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一般债券资金</w:t>
            </w:r>
            <w:r>
              <w:rPr>
                <w:rFonts w:hint="eastAsia" w:ascii="仿宋" w:hAnsi="仿宋" w:eastAsia="仿宋" w:cs="仿宋"/>
                <w:b w:val="0"/>
                <w:bCs/>
                <w:sz w:val="30"/>
                <w:szCs w:val="30"/>
                <w:u w:val="none"/>
                <w:lang w:eastAsia="zh-CN"/>
              </w:rPr>
              <w:t>、地方财政</w:t>
            </w:r>
            <w:r>
              <w:rPr>
                <w:rFonts w:hint="eastAsia" w:ascii="仿宋" w:hAnsi="仿宋" w:eastAsia="仿宋" w:cs="仿宋"/>
                <w:b w:val="0"/>
                <w:bCs/>
                <w:sz w:val="30"/>
                <w:szCs w:val="30"/>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按有关技术规范、导则、标准编制</w:t>
            </w:r>
            <w:r>
              <w:rPr>
                <w:rFonts w:hint="eastAsia" w:ascii="仿宋" w:hAnsi="仿宋" w:eastAsia="仿宋" w:cs="仿宋"/>
                <w:b w:val="0"/>
                <w:bCs/>
                <w:sz w:val="30"/>
                <w:szCs w:val="30"/>
                <w:u w:val="none"/>
                <w:lang w:val="en-US" w:eastAsia="zh-CN"/>
              </w:rPr>
              <w:t>项目社会稳定风险分析评估报告</w:t>
            </w: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总工期25天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2023年9月26日至2023年10月7日下午3点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6" w:type="dxa"/>
            <w:vAlign w:val="center"/>
          </w:tcPr>
          <w:p>
            <w:pPr>
              <w:spacing w:line="480" w:lineRule="auto"/>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完成</w:t>
            </w:r>
            <w:r>
              <w:rPr>
                <w:rFonts w:hint="eastAsia" w:ascii="仿宋" w:hAnsi="仿宋" w:eastAsia="仿宋" w:cs="仿宋"/>
                <w:b w:val="0"/>
                <w:bCs/>
                <w:sz w:val="30"/>
                <w:szCs w:val="30"/>
                <w:u w:val="none"/>
                <w:lang w:val="en-US" w:eastAsia="zh-CN"/>
              </w:rPr>
              <w:t>项目社会稳定风险分析评估报告</w:t>
            </w:r>
            <w:r>
              <w:rPr>
                <w:rFonts w:hint="eastAsia" w:ascii="仿宋" w:hAnsi="仿宋" w:eastAsia="仿宋" w:cs="仿宋"/>
                <w:b w:val="0"/>
                <w:bCs/>
                <w:color w:val="000000"/>
                <w:sz w:val="30"/>
                <w:szCs w:val="30"/>
                <w:lang w:eastAsia="zh-CN"/>
              </w:rPr>
              <w:t>，</w:t>
            </w:r>
            <w:r>
              <w:rPr>
                <w:rFonts w:hint="eastAsia" w:ascii="仿宋" w:hAnsi="仿宋" w:eastAsia="仿宋" w:cs="仿宋"/>
                <w:b w:val="0"/>
                <w:bCs w:val="0"/>
                <w:sz w:val="30"/>
                <w:szCs w:val="30"/>
                <w:vertAlign w:val="baseline"/>
                <w:lang w:val="en-US" w:eastAsia="zh-CN"/>
              </w:rPr>
              <w:t>并通过行业主管部门审批后一年内支付。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946"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联系人及提交报价材料地点</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招标联系人：陈永鸿  15979096733 提交报价材料地点：会昌县商会大厦十楼工程部。</w:t>
            </w:r>
          </w:p>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0"/>
                <w:szCs w:val="30"/>
                <w:vertAlign w:val="baseline"/>
                <w:lang w:val="en-US" w:eastAsia="zh-CN" w:bidi="ar-SA"/>
              </w:rPr>
            </w:pPr>
            <w:r>
              <w:rPr>
                <w:rFonts w:hint="eastAsia" w:ascii="仿宋" w:hAnsi="仿宋" w:eastAsia="仿宋" w:cs="仿宋"/>
                <w:b/>
                <w:bCs/>
                <w:sz w:val="30"/>
                <w:szCs w:val="30"/>
                <w:vertAlign w:val="baseline"/>
                <w:lang w:val="en-US" w:eastAsia="zh-CN"/>
              </w:rPr>
              <w:t>12</w:t>
            </w:r>
          </w:p>
        </w:tc>
        <w:tc>
          <w:tcPr>
            <w:tcW w:w="1629" w:type="dxa"/>
            <w:vAlign w:val="center"/>
          </w:tcPr>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开标时间为：2023年10月7日下午3:00，集团询价小组进行现场拆封各投标人报价文件，审核各投标人资质，按低价原则确定服务机构。</w:t>
            </w:r>
          </w:p>
          <w:p>
            <w:p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地点：会昌县商会大厦十楼会议室</w:t>
            </w:r>
          </w:p>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1.1、投标价格为固定总价，投标单位报价后我公司即视为报价方在报价前已充分进行了现场踏勘、考虑了风险评估及工期提前等所有风险。任何要求</w:t>
      </w:r>
      <w:bookmarkStart w:id="0" w:name="_Hlk529951313"/>
      <w:r>
        <w:rPr>
          <w:rFonts w:hint="eastAsia" w:ascii="仿宋_GB2312" w:hAnsi="仿宋_GB2312" w:eastAsia="仿宋_GB2312" w:cs="仿宋_GB2312"/>
          <w:b w:val="0"/>
          <w:bCs w:val="0"/>
          <w:sz w:val="32"/>
          <w:szCs w:val="32"/>
          <w:lang w:val="en-US" w:eastAsia="zh-CN"/>
        </w:rPr>
        <w:t>增减、变更</w:t>
      </w:r>
      <w:bookmarkEnd w:id="0"/>
      <w:r>
        <w:rPr>
          <w:rFonts w:hint="eastAsia" w:ascii="仿宋_GB2312" w:hAnsi="仿宋_GB2312" w:eastAsia="仿宋_GB2312" w:cs="仿宋_GB2312"/>
          <w:b w:val="0"/>
          <w:bCs w:val="0"/>
          <w:sz w:val="32"/>
          <w:szCs w:val="32"/>
          <w:lang w:val="en-US" w:eastAsia="zh-CN"/>
        </w:rPr>
        <w:t>单价的，将不予认可。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1" w:name="_Toc46481525"/>
      <w:r>
        <w:rPr>
          <w:rFonts w:hint="eastAsia" w:ascii="仿宋_GB2312" w:hAnsi="仿宋_GB2312" w:eastAsia="仿宋_GB2312" w:cs="仿宋_GB2312"/>
          <w:b w:val="0"/>
          <w:bCs w:val="0"/>
          <w:sz w:val="32"/>
          <w:szCs w:val="32"/>
          <w:lang w:val="en-US" w:eastAsia="zh-CN"/>
        </w:rPr>
        <w:t>、申请公司的资格要求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（2）提供参加</w:t>
      </w:r>
      <w:r>
        <w:rPr>
          <w:rFonts w:hint="eastAsia" w:ascii="仿宋" w:hAnsi="仿宋" w:eastAsia="仿宋" w:cs="仿宋"/>
          <w:b w:val="0"/>
          <w:bCs/>
          <w:sz w:val="30"/>
          <w:szCs w:val="30"/>
          <w:u w:val="none"/>
          <w:lang w:val="en-US" w:eastAsia="zh-CN"/>
        </w:rPr>
        <w:t>社会稳定风险分析评估</w:t>
      </w:r>
      <w:r>
        <w:rPr>
          <w:rFonts w:hint="eastAsia" w:ascii="仿宋_GB2312" w:hAnsi="仿宋_GB2312" w:eastAsia="仿宋_GB2312" w:cs="仿宋_GB2312"/>
          <w:b w:val="0"/>
          <w:bCs w:val="0"/>
          <w:sz w:val="32"/>
          <w:szCs w:val="32"/>
          <w:lang w:val="en-US" w:eastAsia="zh-CN"/>
        </w:rPr>
        <w:t>活动前三年内，在经营活动中没有重大违法记录的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1.5、中标公示1天后3天内签订合同，签订合同后开展工作。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原则上符合报价文件且在同等条件下以报价最优惠的单位为中标单位，由集团询价小组共同确认，最终报集团三重一大会议确定。</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开展项目</w:t>
      </w:r>
      <w:r>
        <w:rPr>
          <w:rFonts w:hint="eastAsia" w:ascii="仿宋" w:hAnsi="仿宋" w:eastAsia="仿宋" w:cs="仿宋"/>
          <w:b w:val="0"/>
          <w:bCs/>
          <w:sz w:val="30"/>
          <w:szCs w:val="30"/>
          <w:u w:val="none"/>
          <w:lang w:val="en-US" w:eastAsia="zh-CN"/>
        </w:rPr>
        <w:t>社会稳定风险分析评估报告</w:t>
      </w:r>
      <w:r>
        <w:rPr>
          <w:rFonts w:hint="eastAsia" w:ascii="仿宋" w:hAnsi="仿宋" w:eastAsia="仿宋" w:cs="仿宋"/>
          <w:b w:val="0"/>
          <w:bCs/>
          <w:color w:val="000000"/>
          <w:sz w:val="32"/>
          <w:szCs w:val="32"/>
          <w:lang w:val="en-US" w:eastAsia="zh-CN"/>
        </w:rPr>
        <w:t>编制和报审</w:t>
      </w:r>
      <w:r>
        <w:rPr>
          <w:rFonts w:hint="eastAsia" w:ascii="仿宋" w:hAnsi="仿宋" w:eastAsia="仿宋" w:cs="仿宋"/>
          <w:b w:val="0"/>
          <w:bCs/>
          <w:color w:val="000000"/>
          <w:sz w:val="32"/>
          <w:szCs w:val="32"/>
          <w:lang w:eastAsia="zh-CN"/>
        </w:rPr>
        <w:t>，并在</w:t>
      </w:r>
      <w:r>
        <w:rPr>
          <w:rFonts w:hint="eastAsia" w:ascii="仿宋" w:hAnsi="仿宋" w:eastAsia="仿宋" w:cs="仿宋"/>
          <w:b w:val="0"/>
          <w:bCs/>
          <w:color w:val="000000"/>
          <w:sz w:val="32"/>
          <w:szCs w:val="32"/>
          <w:lang w:val="en-US" w:eastAsia="zh-CN"/>
        </w:rPr>
        <w:t>约定工期内完成编制和送审工作；未在约定时间内完成，我方保留解除合同的权利</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jc w:val="left"/>
        <w:rPr>
          <w:rFonts w:hint="default"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1.G206会昌县珠高寨至九州段公路沿线配套设施建设项目：沿 G206 会昌县珠高寨至九州段两侧对称新建侧向绿化分隔带、辅道及人行道、排水与管线工程、路面附属工程等，起点至与汉仙大道相接 (K2024+260-K2027+715) 两侧对称新建侧向绿化分隔带宽4 米，非机动车道宽8米，人行道宽5米；汉仙大道与环城南路相接 (K2030+065-K2030+795)两侧对称新建侧向绿化分隔带宽 4米，非机动车道完8米，人行道宽5米；环城南路段至终点段（K2030+795-K2031+812.1）两侧对称新建人行道宽7.25米。</w:t>
      </w:r>
    </w:p>
    <w:p>
      <w:pPr>
        <w:numPr>
          <w:ilvl w:val="0"/>
          <w:numId w:val="0"/>
        </w:numPr>
        <w:ind w:firstLine="600" w:firstLineChars="200"/>
        <w:jc w:val="left"/>
        <w:rPr>
          <w:rFonts w:hint="default" w:ascii="仿宋_GB2312" w:hAnsi="仿宋_GB2312" w:eastAsia="仿宋_GB2312" w:cs="仿宋_GB2312"/>
          <w:color w:val="000000"/>
          <w:sz w:val="30"/>
          <w:szCs w:val="30"/>
          <w:lang w:val="en-US" w:eastAsia="zh-CN"/>
        </w:rPr>
      </w:pPr>
    </w:p>
    <w:p>
      <w:pPr>
        <w:numPr>
          <w:ilvl w:val="0"/>
          <w:numId w:val="0"/>
        </w:numPr>
        <w:jc w:val="left"/>
        <w:rPr>
          <w:rFonts w:hint="eastAsia" w:ascii="仿宋_GB2312" w:hAnsi="仿宋_GB2312" w:eastAsia="仿宋_GB2312" w:cs="仿宋_GB2312"/>
          <w:b w:val="0"/>
          <w:bCs w:val="0"/>
          <w:sz w:val="32"/>
          <w:szCs w:val="32"/>
          <w:lang w:val="en-US" w:eastAsia="zh-CN"/>
        </w:rPr>
      </w:pP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widowControl/>
        <w:spacing w:line="500" w:lineRule="exact"/>
        <w:ind w:firstLine="722"/>
        <w:jc w:val="both"/>
        <w:rPr>
          <w:rFonts w:hint="default" w:ascii="宋体" w:hAnsi="宋体" w:cs="宋体"/>
          <w:b w:val="0"/>
          <w:bCs/>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8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184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5"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84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11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仿宋" w:hAnsi="仿宋" w:eastAsia="仿宋" w:cs="仿宋"/>
                <w:sz w:val="28"/>
                <w:szCs w:val="28"/>
                <w:vertAlign w:val="baseline"/>
                <w:lang w:eastAsia="zh-CN"/>
              </w:rPr>
              <w:t>单位</w:t>
            </w:r>
          </w:p>
        </w:tc>
        <w:tc>
          <w:tcPr>
            <w:tcW w:w="1110" w:type="dxa"/>
            <w:vAlign w:val="center"/>
          </w:tcPr>
          <w:p>
            <w:pPr>
              <w:pStyle w:val="4"/>
              <w:ind w:left="0" w:leftChars="0" w:firstLine="0" w:firstLineChars="0"/>
              <w:jc w:val="cente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4055"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G206会昌县珠高寨至九州段公路沿线配套设施建设项目社会稳定风险分析评估报告</w:t>
            </w:r>
          </w:p>
        </w:tc>
        <w:tc>
          <w:tcPr>
            <w:tcW w:w="1840" w:type="dxa"/>
            <w:vAlign w:val="center"/>
          </w:tcPr>
          <w:p>
            <w:pPr>
              <w:pStyle w:val="4"/>
              <w:ind w:left="0" w:leftChars="0" w:firstLine="0" w:firstLineChars="0"/>
              <w:jc w:val="center"/>
              <w:rPr>
                <w:rFonts w:hint="default"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9</w:t>
            </w:r>
          </w:p>
        </w:tc>
        <w:tc>
          <w:tcPr>
            <w:tcW w:w="1110"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vertAlign w:val="baseline"/>
                <w:lang w:val="en-US" w:eastAsia="zh-CN"/>
              </w:rPr>
              <w:t>万元</w:t>
            </w:r>
          </w:p>
        </w:tc>
        <w:tc>
          <w:tcPr>
            <w:tcW w:w="1110" w:type="dxa"/>
            <w:vAlign w:val="center"/>
          </w:tcPr>
          <w:p>
            <w:pPr>
              <w:pStyle w:val="4"/>
              <w:ind w:left="0" w:leftChars="0" w:firstLine="0" w:firstLineChars="0"/>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最高投标限价</w:t>
            </w:r>
          </w:p>
        </w:tc>
      </w:tr>
    </w:tbl>
    <w:p>
      <w:pPr>
        <w:widowControl/>
        <w:spacing w:line="500" w:lineRule="exact"/>
        <w:jc w:val="both"/>
        <w:rPr>
          <w:rFonts w:hint="eastAsia" w:ascii="宋体" w:hAnsi="宋体" w:cs="宋体"/>
          <w:b w:val="0"/>
          <w:bCs/>
          <w:color w:val="000000"/>
          <w:kern w:val="0"/>
          <w:sz w:val="32"/>
          <w:szCs w:val="32"/>
          <w:lang w:val="en-US" w:eastAsia="zh-CN"/>
        </w:rPr>
      </w:pPr>
    </w:p>
    <w:p>
      <w:pPr>
        <w:widowControl/>
        <w:spacing w:line="500" w:lineRule="exact"/>
        <w:ind w:firstLine="722"/>
        <w:jc w:val="both"/>
        <w:rPr>
          <w:rFonts w:hint="default" w:ascii="宋体" w:hAnsi="宋体" w:cs="宋体"/>
          <w:b w:val="0"/>
          <w:bCs/>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b w:val="0"/>
          <w:bCs/>
          <w:color w:val="000000"/>
          <w:kern w:val="0"/>
          <w:sz w:val="32"/>
          <w:szCs w:val="32"/>
          <w:lang w:val="en-US" w:eastAsia="zh-CN"/>
        </w:rPr>
        <w:t>注意事项：投标报价超出控制价的视为无效投标。</w:t>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2"/>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项目名称</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6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b w:val="0"/>
                <w:bCs w:val="0"/>
                <w:sz w:val="28"/>
                <w:szCs w:val="28"/>
                <w:vertAlign w:val="baseline"/>
                <w:lang w:val="en-US" w:eastAsia="zh-CN"/>
              </w:rPr>
              <w:t>G206会昌县珠高寨至九州段公路沿线配套设施建设项目</w:t>
            </w:r>
            <w:r>
              <w:rPr>
                <w:rFonts w:hint="eastAsia" w:ascii="仿宋" w:hAnsi="仿宋" w:eastAsia="仿宋" w:cs="仿宋"/>
                <w:sz w:val="28"/>
                <w:szCs w:val="28"/>
                <w:vertAlign w:val="baseline"/>
                <w:lang w:val="en-US" w:eastAsia="zh-CN"/>
              </w:rPr>
              <w:t>社会稳定风险分析评估报告</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固定单价</w:t>
            </w:r>
          </w:p>
        </w:tc>
      </w:tr>
    </w:tbl>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我公司已在报价前已充分进行了现场踏勘、测量、风险评估、工期提前等所有风险，上述报价包含项目社会稳定风险分析评估报告等相关费用并按项目实际情况和设计图纸要求提交以上报价。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YWNmMWJkNzNjMDE4OTQ0YjEwOTcxNGQxNDJjNDcifQ=="/>
  </w:docVars>
  <w:rsids>
    <w:rsidRoot w:val="00000000"/>
    <w:rsid w:val="00D41BD3"/>
    <w:rsid w:val="0394658D"/>
    <w:rsid w:val="06C0204E"/>
    <w:rsid w:val="07460C65"/>
    <w:rsid w:val="096D61C8"/>
    <w:rsid w:val="09D94AF6"/>
    <w:rsid w:val="0B2D1730"/>
    <w:rsid w:val="0F6B4008"/>
    <w:rsid w:val="10D95378"/>
    <w:rsid w:val="11D460EA"/>
    <w:rsid w:val="121A75C0"/>
    <w:rsid w:val="12DD7EA1"/>
    <w:rsid w:val="15B7218A"/>
    <w:rsid w:val="1A99151C"/>
    <w:rsid w:val="1CBD66FD"/>
    <w:rsid w:val="1CD96EB4"/>
    <w:rsid w:val="22C43CA5"/>
    <w:rsid w:val="2FF46872"/>
    <w:rsid w:val="354D5A8E"/>
    <w:rsid w:val="369D236E"/>
    <w:rsid w:val="383D6F49"/>
    <w:rsid w:val="3C8A7EBB"/>
    <w:rsid w:val="41E77C61"/>
    <w:rsid w:val="42585F79"/>
    <w:rsid w:val="4D1A2167"/>
    <w:rsid w:val="4D46449D"/>
    <w:rsid w:val="4D9F479C"/>
    <w:rsid w:val="4F7601E4"/>
    <w:rsid w:val="55CC55BF"/>
    <w:rsid w:val="759913CB"/>
    <w:rsid w:val="760C5AF9"/>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qFormat/>
    <w:uiPriority w:val="0"/>
    <w:rPr>
      <w:color w:val="0000FF"/>
      <w:u w:val="single"/>
    </w:rPr>
  </w:style>
  <w:style w:type="character" w:customStyle="1" w:styleId="11">
    <w:name w:val="font41"/>
    <w:basedOn w:val="8"/>
    <w:qFormat/>
    <w:uiPriority w:val="0"/>
    <w:rPr>
      <w:rFonts w:hint="eastAsia" w:ascii="宋体" w:hAnsi="宋体" w:eastAsia="宋体" w:cs="宋体"/>
      <w:color w:val="000000"/>
      <w:sz w:val="18"/>
      <w:szCs w:val="18"/>
      <w:u w:val="none"/>
    </w:rPr>
  </w:style>
  <w:style w:type="character" w:customStyle="1" w:styleId="12">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1862</Words>
  <Characters>2081</Characters>
  <Paragraphs>155</Paragraphs>
  <TotalTime>25</TotalTime>
  <ScaleCrop>false</ScaleCrop>
  <LinksUpToDate>false</LinksUpToDate>
  <CharactersWithSpaces>2192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Fbewon</cp:lastModifiedBy>
  <cp:lastPrinted>2023-06-26T09:10:00Z</cp:lastPrinted>
  <dcterms:modified xsi:type="dcterms:W3CDTF">2023-09-25T08:30:49Z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D5686C311FAE457A99D700CBCB49C080</vt:lpwstr>
  </property>
</Properties>
</file>