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各砖厂供应商</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在会昌县城及珠兰乡工程项目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需邀请砖厂供应商</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报价截止时间为2023年6月8日17时。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w:t>
      </w:r>
      <w:r>
        <w:rPr>
          <w:rFonts w:hint="eastAsia" w:ascii="黑体" w:hAnsi="黑体" w:eastAsia="黑体" w:cs="黑体"/>
          <w:sz w:val="28"/>
          <w:szCs w:val="28"/>
          <w:lang w:val="en-US" w:eastAsia="zh-CN"/>
        </w:rPr>
        <w:t>材料</w:t>
      </w:r>
      <w:r>
        <w:rPr>
          <w:rFonts w:hint="eastAsia" w:ascii="黑体" w:hAnsi="黑体" w:eastAsia="黑体" w:cs="黑体"/>
          <w:sz w:val="28"/>
          <w:szCs w:val="28"/>
        </w:rPr>
        <w:t>内容有：</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标准砖、大多孔砖、小多孔砖。</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报价</w:t>
      </w: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增值税专票。</w:t>
      </w:r>
    </w:p>
    <w:p>
      <w:pPr>
        <w:pStyle w:val="6"/>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供应商所提供材料必须符合国家质量标准，并</w:t>
      </w:r>
      <w:r>
        <w:rPr>
          <w:rFonts w:hint="eastAsia" w:asciiTheme="minorEastAsia" w:hAnsiTheme="minorEastAsia" w:eastAsiaTheme="minorEastAsia" w:cstheme="minorEastAsia"/>
          <w:color w:val="auto"/>
          <w:sz w:val="28"/>
          <w:szCs w:val="28"/>
        </w:rPr>
        <w:t>提供产品出厂质量合格证书</w:t>
      </w:r>
      <w:r>
        <w:rPr>
          <w:rFonts w:hint="eastAsia" w:asciiTheme="minorEastAsia" w:hAnsiTheme="minorEastAsia" w:eastAsiaTheme="minorEastAsia" w:cstheme="minorEastAsia"/>
          <w:color w:val="auto"/>
          <w:sz w:val="28"/>
          <w:szCs w:val="28"/>
          <w:lang w:val="en-US" w:eastAsia="zh-CN"/>
        </w:rPr>
        <w:t>和</w:t>
      </w:r>
      <w:r>
        <w:rPr>
          <w:rFonts w:hint="eastAsia" w:ascii="宋体" w:hAnsi="宋体" w:eastAsia="宋体" w:cs="宋体"/>
          <w:i w:val="0"/>
          <w:iCs w:val="0"/>
          <w:color w:val="000000"/>
          <w:kern w:val="0"/>
          <w:sz w:val="28"/>
          <w:szCs w:val="28"/>
          <w:u w:val="none"/>
          <w:lang w:val="en-US" w:eastAsia="zh-CN" w:bidi="ar"/>
        </w:rPr>
        <w:t>法定检验机构出示</w:t>
      </w:r>
      <w:r>
        <w:rPr>
          <w:rFonts w:hint="eastAsia" w:ascii="宋体" w:hAnsi="宋体" w:cs="宋体"/>
          <w:i w:val="0"/>
          <w:iCs w:val="0"/>
          <w:color w:val="000000"/>
          <w:kern w:val="0"/>
          <w:sz w:val="28"/>
          <w:szCs w:val="28"/>
          <w:u w:val="none"/>
          <w:lang w:val="en-US" w:eastAsia="zh-CN" w:bidi="ar"/>
        </w:rPr>
        <w:t>的</w:t>
      </w:r>
      <w:r>
        <w:rPr>
          <w:rFonts w:hint="eastAsia" w:asciiTheme="minorEastAsia" w:hAnsiTheme="minorEastAsia" w:eastAsiaTheme="minorEastAsia" w:cstheme="minorEastAsia"/>
          <w:color w:val="auto"/>
          <w:sz w:val="28"/>
          <w:szCs w:val="28"/>
          <w:lang w:eastAsia="zh-CN"/>
        </w:rPr>
        <w:t>检测报告等所需资料。</w:t>
      </w:r>
    </w:p>
    <w:p>
      <w:pPr>
        <w:pStyle w:val="2"/>
        <w:numPr>
          <w:ilvl w:val="0"/>
          <w:numId w:val="0"/>
        </w:numPr>
        <w:rPr>
          <w:rFonts w:hint="eastAsia"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tbl>
      <w:tblPr>
        <w:tblStyle w:val="8"/>
        <w:tblpPr w:leftFromText="180" w:rightFromText="180" w:vertAnchor="text" w:horzAnchor="page" w:tblpX="1530" w:tblpY="1529"/>
        <w:tblOverlap w:val="never"/>
        <w:tblW w:w="89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2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页岩砖品种</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规格（mm）</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计量单位</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单价</w:t>
            </w: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大</w:t>
            </w:r>
            <w:r>
              <w:rPr>
                <w:rFonts w:hint="eastAsia" w:asciiTheme="minorEastAsia" w:hAnsiTheme="minorEastAsia" w:eastAsiaTheme="minorEastAsia" w:cstheme="minorEastAsia"/>
                <w:b w:val="0"/>
                <w:bCs w:val="0"/>
                <w:kern w:val="2"/>
                <w:sz w:val="28"/>
                <w:szCs w:val="28"/>
                <w:u w:val="none"/>
                <w:vertAlign w:val="baseline"/>
                <w:lang w:val="en-US" w:eastAsia="zh-CN" w:bidi="ar-SA"/>
              </w:rPr>
              <w:t>多孔砖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2</w:t>
            </w:r>
            <w:r>
              <w:rPr>
                <w:rFonts w:hint="eastAsia" w:asciiTheme="minorEastAsia" w:hAnsiTheme="minorEastAsia" w:cstheme="minorEastAsia"/>
                <w:b w:val="0"/>
                <w:bCs w:val="0"/>
                <w:kern w:val="2"/>
                <w:sz w:val="28"/>
                <w:szCs w:val="28"/>
                <w:u w:val="none"/>
                <w:vertAlign w:val="baseline"/>
                <w:lang w:val="en-US" w:eastAsia="zh-CN" w:bidi="ar-SA"/>
              </w:rPr>
              <w:t>35</w:t>
            </w:r>
            <w:r>
              <w:rPr>
                <w:rFonts w:hint="eastAsia" w:asciiTheme="minorEastAsia" w:hAnsiTheme="minorEastAsia" w:eastAsiaTheme="minorEastAsia" w:cstheme="minorEastAsia"/>
                <w:b w:val="0"/>
                <w:bCs w:val="0"/>
                <w:kern w:val="2"/>
                <w:sz w:val="28"/>
                <w:szCs w:val="28"/>
                <w:u w:val="none"/>
                <w:vertAlign w:val="baseline"/>
                <w:lang w:val="en-US" w:eastAsia="zh-CN" w:bidi="ar-SA"/>
              </w:rPr>
              <w:t>*1</w:t>
            </w:r>
            <w:r>
              <w:rPr>
                <w:rFonts w:hint="eastAsia" w:asciiTheme="minorEastAsia" w:hAnsiTheme="minorEastAsia" w:cstheme="minorEastAsia"/>
                <w:b w:val="0"/>
                <w:bCs w:val="0"/>
                <w:kern w:val="2"/>
                <w:sz w:val="28"/>
                <w:szCs w:val="28"/>
                <w:u w:val="none"/>
                <w:vertAlign w:val="baseline"/>
                <w:lang w:val="en-US" w:eastAsia="zh-CN" w:bidi="ar-SA"/>
              </w:rPr>
              <w:t>80</w:t>
            </w:r>
            <w:r>
              <w:rPr>
                <w:rFonts w:hint="eastAsia" w:asciiTheme="minorEastAsia" w:hAnsiTheme="minorEastAsia" w:eastAsiaTheme="minorEastAsia" w:cstheme="minorEastAsia"/>
                <w:b w:val="0"/>
                <w:bCs w:val="0"/>
                <w:kern w:val="2"/>
                <w:sz w:val="28"/>
                <w:szCs w:val="28"/>
                <w:u w:val="none"/>
                <w:vertAlign w:val="baseline"/>
                <w:lang w:val="en-US" w:eastAsia="zh-CN" w:bidi="ar-SA"/>
              </w:rPr>
              <w:t>*90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小多孔砖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235*110*90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标砖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230*110*50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大</w:t>
            </w:r>
            <w:r>
              <w:rPr>
                <w:rFonts w:hint="eastAsia" w:asciiTheme="minorEastAsia" w:hAnsiTheme="minorEastAsia" w:eastAsiaTheme="minorEastAsia" w:cstheme="minorEastAsia"/>
                <w:b w:val="0"/>
                <w:bCs w:val="0"/>
                <w:kern w:val="2"/>
                <w:sz w:val="28"/>
                <w:szCs w:val="28"/>
                <w:u w:val="none"/>
                <w:vertAlign w:val="baseline"/>
                <w:lang w:val="en-US" w:eastAsia="zh-CN" w:bidi="ar-SA"/>
              </w:rPr>
              <w:t>多孔砖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2</w:t>
            </w:r>
            <w:r>
              <w:rPr>
                <w:rFonts w:hint="eastAsia" w:asciiTheme="minorEastAsia" w:hAnsiTheme="minorEastAsia" w:cstheme="minorEastAsia"/>
                <w:b w:val="0"/>
                <w:bCs w:val="0"/>
                <w:kern w:val="2"/>
                <w:sz w:val="28"/>
                <w:szCs w:val="28"/>
                <w:u w:val="none"/>
                <w:vertAlign w:val="baseline"/>
                <w:lang w:val="en-US" w:eastAsia="zh-CN" w:bidi="ar-SA"/>
              </w:rPr>
              <w:t>35</w:t>
            </w:r>
            <w:r>
              <w:rPr>
                <w:rFonts w:hint="eastAsia" w:asciiTheme="minorEastAsia" w:hAnsiTheme="minorEastAsia" w:eastAsiaTheme="minorEastAsia" w:cstheme="minorEastAsia"/>
                <w:b w:val="0"/>
                <w:bCs w:val="0"/>
                <w:kern w:val="2"/>
                <w:sz w:val="28"/>
                <w:szCs w:val="28"/>
                <w:u w:val="none"/>
                <w:vertAlign w:val="baseline"/>
                <w:lang w:val="en-US" w:eastAsia="zh-CN" w:bidi="ar-SA"/>
              </w:rPr>
              <w:t>*1</w:t>
            </w:r>
            <w:r>
              <w:rPr>
                <w:rFonts w:hint="eastAsia" w:asciiTheme="minorEastAsia" w:hAnsiTheme="minorEastAsia" w:cstheme="minorEastAsia"/>
                <w:b w:val="0"/>
                <w:bCs w:val="0"/>
                <w:kern w:val="2"/>
                <w:sz w:val="28"/>
                <w:szCs w:val="28"/>
                <w:u w:val="none"/>
                <w:vertAlign w:val="baseline"/>
                <w:lang w:val="en-US" w:eastAsia="zh-CN" w:bidi="ar-SA"/>
              </w:rPr>
              <w:t>80</w:t>
            </w:r>
            <w:r>
              <w:rPr>
                <w:rFonts w:hint="eastAsia" w:asciiTheme="minorEastAsia" w:hAnsiTheme="minorEastAsia" w:eastAsiaTheme="minorEastAsia" w:cstheme="minorEastAsia"/>
                <w:b w:val="0"/>
                <w:bCs w:val="0"/>
                <w:kern w:val="2"/>
                <w:sz w:val="28"/>
                <w:szCs w:val="28"/>
                <w:u w:val="none"/>
                <w:vertAlign w:val="baseline"/>
                <w:lang w:val="en-US" w:eastAsia="zh-CN" w:bidi="ar-SA"/>
              </w:rPr>
              <w:t>*90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default"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会昌县珠兰乡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小多孔砖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235*110*90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会昌县珠兰乡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标砖</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cstheme="minorEastAsia"/>
                <w:b w:val="0"/>
                <w:bCs w:val="0"/>
                <w:kern w:val="2"/>
                <w:sz w:val="28"/>
                <w:szCs w:val="28"/>
                <w:u w:val="none"/>
                <w:vertAlign w:val="baseline"/>
                <w:lang w:val="en-US" w:eastAsia="zh-CN" w:bidi="ar-SA"/>
              </w:rPr>
              <w:t>230*110*50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块</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p>
        </w:tc>
        <w:tc>
          <w:tcPr>
            <w:tcW w:w="2163" w:type="dxa"/>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leftChars="0" w:firstLine="0" w:firstLineChars="0"/>
              <w:jc w:val="center"/>
              <w:textAlignment w:val="auto"/>
              <w:rPr>
                <w:rFonts w:hint="eastAsia" w:asciiTheme="minorEastAsia" w:hAnsiTheme="minorEastAsia" w:eastAsiaTheme="minorEastAsia" w:cstheme="minorEastAsia"/>
                <w:b w:val="0"/>
                <w:bCs w:val="0"/>
                <w:kern w:val="2"/>
                <w:sz w:val="28"/>
                <w:szCs w:val="28"/>
                <w:u w:val="none"/>
                <w:vertAlign w:val="baseline"/>
                <w:lang w:val="en-US" w:eastAsia="zh-CN" w:bidi="ar-SA"/>
              </w:rPr>
            </w:pPr>
            <w:r>
              <w:rPr>
                <w:rFonts w:hint="eastAsia" w:asciiTheme="minorEastAsia" w:hAnsiTheme="minorEastAsia" w:eastAsiaTheme="minorEastAsia" w:cstheme="minorEastAsia"/>
                <w:b w:val="0"/>
                <w:bCs w:val="0"/>
                <w:kern w:val="2"/>
                <w:sz w:val="28"/>
                <w:szCs w:val="28"/>
                <w:u w:val="none"/>
                <w:vertAlign w:val="baseline"/>
                <w:lang w:val="en-US" w:eastAsia="zh-CN" w:bidi="ar-SA"/>
              </w:rPr>
              <w:t>会昌县珠兰乡</w:t>
            </w:r>
          </w:p>
        </w:tc>
      </w:tr>
    </w:tbl>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center"/>
        <w:rPr>
          <w:rFonts w:hint="default" w:ascii="宋体" w:hAnsi="宋体" w:eastAsia="宋体" w:cs="宋体"/>
          <w:b/>
          <w:bCs/>
          <w:i w:val="0"/>
          <w:iCs w:val="0"/>
          <w:color w:val="000000"/>
          <w:kern w:val="0"/>
          <w:sz w:val="36"/>
          <w:szCs w:val="36"/>
          <w:u w:val="none"/>
          <w:lang w:val="en-US" w:eastAsia="zh-CN" w:bidi="ar"/>
        </w:rPr>
      </w:pPr>
      <w:r>
        <w:rPr>
          <w:rFonts w:hint="eastAsia" w:ascii="宋体" w:hAnsi="宋体" w:cs="宋体"/>
          <w:b/>
          <w:bCs/>
          <w:i w:val="0"/>
          <w:iCs w:val="0"/>
          <w:color w:val="000000"/>
          <w:kern w:val="0"/>
          <w:sz w:val="36"/>
          <w:szCs w:val="36"/>
          <w:u w:val="none"/>
          <w:lang w:val="en-US" w:eastAsia="zh-CN" w:bidi="ar"/>
        </w:rPr>
        <w:t>报价单</w:t>
      </w:r>
    </w:p>
    <w:p>
      <w:pPr>
        <w:spacing w:line="480" w:lineRule="exact"/>
        <w:jc w:val="both"/>
        <w:rPr>
          <w:rFonts w:hint="eastAsia" w:ascii="黑体" w:hAnsi="黑体" w:eastAsia="黑体" w:cs="黑体"/>
          <w:bCs/>
          <w:sz w:val="28"/>
          <w:szCs w:val="28"/>
          <w:lang w:eastAsia="zh-CN"/>
        </w:rPr>
      </w:pPr>
      <w:r>
        <w:rPr>
          <w:rFonts w:hint="eastAsia" w:ascii="宋体" w:hAnsi="宋体" w:eastAsia="宋体" w:cs="宋体"/>
          <w:i w:val="0"/>
          <w:iCs w:val="0"/>
          <w:color w:val="000000"/>
          <w:kern w:val="0"/>
          <w:sz w:val="28"/>
          <w:szCs w:val="28"/>
          <w:u w:val="none"/>
          <w:lang w:val="en-US" w:eastAsia="zh-CN" w:bidi="ar"/>
        </w:rPr>
        <w:t>含</w:t>
      </w:r>
      <w:r>
        <w:rPr>
          <w:rFonts w:hint="eastAsia" w:asciiTheme="minorEastAsia" w:hAnsiTheme="minorEastAsia" w:eastAsiaTheme="minorEastAsia" w:cstheme="minorEastAsia"/>
          <w:b w:val="0"/>
          <w:bCs w:val="0"/>
          <w:kern w:val="2"/>
          <w:sz w:val="28"/>
          <w:szCs w:val="28"/>
          <w:u w:val="none"/>
          <w:lang w:val="en-US" w:eastAsia="zh-CN" w:bidi="ar-SA"/>
        </w:rPr>
        <w:t>装卸费、运输费</w:t>
      </w:r>
      <w:r>
        <w:rPr>
          <w:rFonts w:hint="eastAsia" w:ascii="宋体" w:hAnsi="宋体" w:eastAsia="宋体" w:cs="宋体"/>
          <w:i w:val="0"/>
          <w:iCs w:val="0"/>
          <w:color w:val="000000"/>
          <w:kern w:val="0"/>
          <w:sz w:val="28"/>
          <w:szCs w:val="28"/>
          <w:u w:val="none"/>
          <w:lang w:val="en-US" w:eastAsia="zh-CN" w:bidi="ar"/>
        </w:rPr>
        <w:t>、</w:t>
      </w:r>
      <w:r>
        <w:rPr>
          <w:rFonts w:hint="eastAsia" w:ascii="宋体" w:hAnsi="宋体" w:cs="宋体"/>
          <w:i w:val="0"/>
          <w:iCs w:val="0"/>
          <w:color w:val="000000"/>
          <w:kern w:val="0"/>
          <w:sz w:val="28"/>
          <w:szCs w:val="28"/>
          <w:u w:val="none"/>
          <w:lang w:val="en-US" w:eastAsia="zh-CN" w:bidi="ar"/>
        </w:rPr>
        <w:t>3%</w:t>
      </w:r>
      <w:r>
        <w:rPr>
          <w:rFonts w:hint="eastAsia" w:ascii="宋体" w:hAnsi="宋体" w:eastAsia="宋体" w:cs="宋体"/>
          <w:i w:val="0"/>
          <w:iCs w:val="0"/>
          <w:color w:val="000000"/>
          <w:kern w:val="0"/>
          <w:sz w:val="28"/>
          <w:szCs w:val="28"/>
          <w:u w:val="none"/>
          <w:lang w:val="en-US" w:eastAsia="zh-CN" w:bidi="ar"/>
        </w:rPr>
        <w:t>增值税专票。</w:t>
      </w:r>
      <w:bookmarkStart w:id="0" w:name="_GoBack"/>
      <w:bookmarkEnd w:id="0"/>
    </w:p>
    <w:p>
      <w:pPr>
        <w:pStyle w:val="2"/>
        <w:ind w:left="0" w:leftChars="0" w:firstLine="0" w:firstLineChars="0"/>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D6C5D39"/>
    <w:rsid w:val="108F4A9F"/>
    <w:rsid w:val="12467D82"/>
    <w:rsid w:val="16DD6A43"/>
    <w:rsid w:val="17793E2A"/>
    <w:rsid w:val="182F0707"/>
    <w:rsid w:val="32CB17B6"/>
    <w:rsid w:val="332F2177"/>
    <w:rsid w:val="3977782B"/>
    <w:rsid w:val="3AC36210"/>
    <w:rsid w:val="46A26361"/>
    <w:rsid w:val="4F4A6771"/>
    <w:rsid w:val="52B624C2"/>
    <w:rsid w:val="566F18A2"/>
    <w:rsid w:val="56940776"/>
    <w:rsid w:val="5987343B"/>
    <w:rsid w:val="5CB14D8D"/>
    <w:rsid w:val="60994292"/>
    <w:rsid w:val="63996173"/>
    <w:rsid w:val="752E43C0"/>
    <w:rsid w:val="79681779"/>
    <w:rsid w:val="7BA23A6D"/>
    <w:rsid w:val="7CAA1D0A"/>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729</Words>
  <Characters>849</Characters>
  <Lines>0</Lines>
  <Paragraphs>0</Paragraphs>
  <TotalTime>4</TotalTime>
  <ScaleCrop>false</ScaleCrop>
  <LinksUpToDate>false</LinksUpToDate>
  <CharactersWithSpaces>952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2023-06-02T09:23:45Z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FB57ECD9D7804180851CC3152C07E66F</vt:lpwstr>
  </property>
</Properties>
</file>