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Alibaba PuHuiTi" w:hAnsi="Alibaba PuHuiTi" w:eastAsia="Alibaba PuHuiTi" w:cs="Alibaba PuHuiTi"/>
          <w:i w:val="0"/>
          <w:iCs w:val="0"/>
          <w:caps w:val="0"/>
          <w:color w:val="212529"/>
          <w:spacing w:val="0"/>
          <w:sz w:val="24"/>
          <w:szCs w:val="24"/>
          <w:shd w:val="clear" w:fill="FFFFFF"/>
        </w:rPr>
      </w:pPr>
      <w:bookmarkStart w:id="1" w:name="_GoBack"/>
      <w:bookmarkEnd w:id="1"/>
    </w:p>
    <w:p>
      <w:pPr>
        <w:jc w:val="center"/>
        <w:rPr>
          <w:rStyle w:val="7"/>
          <w:rFonts w:hint="eastAsia" w:ascii="Alibaba PuHuiTi" w:hAnsi="Alibaba PuHuiTi" w:eastAsia="Alibaba PuHuiTi" w:cs="Alibaba PuHuiTi"/>
          <w:b/>
          <w:bCs/>
          <w:i w:val="0"/>
          <w:iCs w:val="0"/>
          <w:caps w:val="0"/>
          <w:color w:val="212529"/>
          <w:spacing w:val="0"/>
          <w:sz w:val="37"/>
          <w:szCs w:val="37"/>
          <w:shd w:val="clear" w:fill="FFFFFF"/>
          <w:lang w:val="en-US" w:eastAsia="zh-CN"/>
        </w:rPr>
      </w:pPr>
      <w:r>
        <w:rPr>
          <w:rStyle w:val="7"/>
          <w:rFonts w:hint="eastAsia" w:ascii="Alibaba PuHuiTi" w:hAnsi="Alibaba PuHuiTi" w:eastAsia="Alibaba PuHuiTi" w:cs="Alibaba PuHuiTi"/>
          <w:b/>
          <w:bCs/>
          <w:i w:val="0"/>
          <w:iCs w:val="0"/>
          <w:caps w:val="0"/>
          <w:color w:val="212529"/>
          <w:spacing w:val="0"/>
          <w:sz w:val="37"/>
          <w:szCs w:val="37"/>
          <w:shd w:val="clear" w:fill="FFFFFF"/>
          <w:lang w:val="en-US" w:eastAsia="zh-CN"/>
        </w:rPr>
        <w:t>会昌县中心城区智慧停车设施建设项目</w:t>
      </w:r>
      <w:r>
        <w:rPr>
          <w:rStyle w:val="7"/>
          <w:rFonts w:hint="eastAsia" w:ascii="Alibaba PuHuiTi" w:hAnsi="Alibaba PuHuiTi" w:eastAsia="Alibaba PuHuiTi" w:cs="Alibaba PuHuiTi"/>
          <w:b/>
          <w:bCs/>
          <w:i w:val="0"/>
          <w:iCs w:val="0"/>
          <w:caps w:val="0"/>
          <w:color w:val="212529"/>
          <w:spacing w:val="0"/>
          <w:sz w:val="37"/>
          <w:szCs w:val="37"/>
          <w:shd w:val="clear" w:fill="FFFFFF"/>
          <w:lang w:eastAsia="zh-CN"/>
        </w:rPr>
        <w:t>招标代理</w:t>
      </w:r>
      <w:r>
        <w:rPr>
          <w:rStyle w:val="7"/>
          <w:rFonts w:hint="eastAsia" w:ascii="Alibaba PuHuiTi" w:hAnsi="Alibaba PuHuiTi" w:eastAsia="Alibaba PuHuiTi" w:cs="Alibaba PuHuiTi"/>
          <w:b/>
          <w:bCs/>
          <w:i w:val="0"/>
          <w:iCs w:val="0"/>
          <w:caps w:val="0"/>
          <w:color w:val="212529"/>
          <w:spacing w:val="0"/>
          <w:sz w:val="37"/>
          <w:szCs w:val="37"/>
          <w:shd w:val="clear" w:fill="FFFFFF"/>
          <w:lang w:val="en-US" w:eastAsia="zh-CN"/>
        </w:rPr>
        <w:t>工作挂网</w:t>
      </w:r>
      <w:r>
        <w:rPr>
          <w:rStyle w:val="7"/>
          <w:rFonts w:hint="eastAsia" w:ascii="Alibaba PuHuiTi" w:hAnsi="Alibaba PuHuiTi" w:eastAsia="Alibaba PuHuiTi" w:cs="Alibaba PuHuiTi"/>
          <w:b/>
          <w:bCs/>
          <w:i w:val="0"/>
          <w:iCs w:val="0"/>
          <w:caps w:val="0"/>
          <w:color w:val="212529"/>
          <w:spacing w:val="0"/>
          <w:sz w:val="37"/>
          <w:szCs w:val="37"/>
          <w:shd w:val="clear" w:fill="FFFFFF"/>
          <w:lang w:eastAsia="zh-CN"/>
        </w:rPr>
        <w:t>询价</w:t>
      </w:r>
      <w:r>
        <w:rPr>
          <w:rStyle w:val="7"/>
          <w:rFonts w:hint="eastAsia" w:ascii="Alibaba PuHuiTi" w:hAnsi="Alibaba PuHuiTi" w:eastAsia="Alibaba PuHuiTi" w:cs="Alibaba PuHuiTi"/>
          <w:b/>
          <w:bCs/>
          <w:i w:val="0"/>
          <w:iCs w:val="0"/>
          <w:caps w:val="0"/>
          <w:color w:val="212529"/>
          <w:spacing w:val="0"/>
          <w:sz w:val="37"/>
          <w:szCs w:val="37"/>
          <w:shd w:val="clear" w:fill="FFFFFF"/>
          <w:lang w:val="en-US" w:eastAsia="zh-CN"/>
        </w:rPr>
        <w:t>发包的公告</w:t>
      </w:r>
    </w:p>
    <w:p>
      <w:pPr>
        <w:jc w:val="left"/>
        <w:rPr>
          <w:rFonts w:hint="eastAsia" w:ascii="仿宋" w:hAnsi="仿宋" w:eastAsia="仿宋" w:cs="仿宋"/>
          <w:b/>
          <w:bCs/>
          <w:sz w:val="28"/>
          <w:szCs w:val="36"/>
          <w:lang w:val="en-US" w:eastAsia="zh-CN"/>
        </w:rPr>
      </w:pP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5"/>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629"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7020"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会昌县国有资产经营有限责任公司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020" w:type="dxa"/>
            <w:vAlign w:val="center"/>
          </w:tcPr>
          <w:p>
            <w:pPr>
              <w:numPr>
                <w:ilvl w:val="0"/>
                <w:numId w:val="0"/>
              </w:numPr>
              <w:spacing w:line="700" w:lineRule="exact"/>
              <w:jc w:val="both"/>
              <w:rPr>
                <w:rFonts w:hint="default" w:ascii="仿宋" w:hAnsi="仿宋" w:eastAsia="仿宋_GB2312"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会昌县中心城区智慧停车设施建设项目招标代理事项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020"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会昌县中心城区智慧停车设施建设项目招标工作</w:t>
            </w:r>
            <w:r>
              <w:rPr>
                <w:rFonts w:hint="eastAsia" w:ascii="仿宋" w:hAnsi="仿宋" w:eastAsia="仿宋_GB2312" w:cs="仿宋"/>
                <w:b w:val="0"/>
                <w:bCs w:val="0"/>
                <w:sz w:val="32"/>
                <w:szCs w:val="32"/>
                <w:vertAlign w:val="baseline"/>
                <w:lang w:val="en-US" w:eastAsia="zh-CN"/>
              </w:rPr>
              <w:t>所有事项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sz w:val="32"/>
                <w:szCs w:val="32"/>
                <w:u w:val="none"/>
                <w:lang w:eastAsia="zh-CN"/>
              </w:rPr>
              <w:t>企业筹资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工作要求</w:t>
            </w:r>
          </w:p>
        </w:tc>
        <w:tc>
          <w:tcPr>
            <w:tcW w:w="7020" w:type="dxa"/>
            <w:vAlign w:val="center"/>
          </w:tcPr>
          <w:p>
            <w:pPr>
              <w:numPr>
                <w:ilvl w:val="0"/>
                <w:numId w:val="0"/>
              </w:num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完成项目招标工作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020"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总工期30天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2023年5月12日至2023年5月16日上午10点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020" w:type="dxa"/>
            <w:vAlign w:val="center"/>
          </w:tcPr>
          <w:p>
            <w:pPr>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招投标文件组卷移交后，半年内支付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以《会昌县政府投资项目建设工程前期费用取费标准（2021版）》（会府办〔2021〕21号）文件规定即国标的30%为本次招标控制价，企业结合实际自主报价。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招标联系人：黄胜敏 18370776023 投标地点：会昌县商会大厦十楼工程部。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开标时间为：2023年5月16日上午10:00，集团询价小组进行现场拆封各投标人报价文件，审核各投标人资质，按低价原则确定服务机构。</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地点：会昌县商会大厦十楼会议室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1.1、投标价格为固定总价，投标单位报价后我公司即视为报价方在报价前已充分了解了本项目。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bookmarkStart w:id="0" w:name="_Toc46481525"/>
      <w:r>
        <w:rPr>
          <w:rFonts w:hint="eastAsia" w:ascii="仿宋_GB2312" w:hAnsi="仿宋_GB2312" w:eastAsia="仿宋_GB2312" w:cs="仿宋_GB2312"/>
          <w:b w:val="0"/>
          <w:bCs w:val="0"/>
          <w:sz w:val="32"/>
          <w:szCs w:val="32"/>
          <w:lang w:val="en-US" w:eastAsia="zh-CN"/>
        </w:rPr>
        <w:t>3、申请公司的资格要求</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1）具有承接该业务的资质，及独立承担民事责任的能力；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2）具有履行合同所必需的设备和专业技术能力，提供两项或以上业绩证明；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3）参加</w:t>
      </w:r>
      <w:r>
        <w:rPr>
          <w:rFonts w:hint="eastAsia" w:ascii="仿宋" w:hAnsi="仿宋" w:eastAsia="仿宋" w:cs="仿宋"/>
          <w:b w:val="0"/>
          <w:bCs/>
          <w:color w:val="000000"/>
          <w:sz w:val="32"/>
          <w:szCs w:val="32"/>
          <w:lang w:eastAsia="zh-CN"/>
        </w:rPr>
        <w:t>招标投标</w:t>
      </w:r>
      <w:r>
        <w:rPr>
          <w:rFonts w:hint="eastAsia" w:ascii="仿宋_GB2312" w:hAnsi="仿宋_GB2312" w:eastAsia="仿宋_GB2312" w:cs="仿宋_GB2312"/>
          <w:b w:val="0"/>
          <w:bCs w:val="0"/>
          <w:sz w:val="32"/>
          <w:szCs w:val="32"/>
          <w:lang w:val="en-US" w:eastAsia="zh-CN"/>
        </w:rPr>
        <w:t>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1.4、中标公示1天后3天内签订合同，签订合同后要在30天内完成招标工作。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符合报价文件且在同等条件下以报价最优惠的单位为中标单位，若所有等单位提供报价一致则现场抽签决定。</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 w:hAnsi="仿宋" w:eastAsia="仿宋" w:cs="仿宋"/>
          <w:b w:val="0"/>
          <w:bCs w:val="0"/>
          <w:sz w:val="32"/>
          <w:szCs w:val="32"/>
          <w:vertAlign w:val="baseline"/>
          <w:lang w:val="en-US" w:eastAsia="zh-CN"/>
        </w:rPr>
        <w:t>完成本项目招标代理工作。</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项目名称</w:t>
      </w:r>
      <w:r>
        <w:rPr>
          <w:rFonts w:hint="eastAsia" w:ascii="黑体" w:hAnsi="黑体" w:eastAsia="黑体" w:cs="黑体"/>
          <w:b/>
          <w:bCs/>
          <w:sz w:val="32"/>
          <w:szCs w:val="32"/>
          <w:lang w:val="zh-CN" w:eastAsia="zh-CN"/>
        </w:rPr>
        <w:t>：</w:t>
      </w:r>
      <w:r>
        <w:rPr>
          <w:rFonts w:hint="eastAsia" w:ascii="仿宋_GB2312" w:hAnsi="仿宋_GB2312" w:eastAsia="仿宋_GB2312" w:cs="仿宋_GB2312"/>
          <w:sz w:val="32"/>
          <w:szCs w:val="32"/>
          <w:lang w:val="en-US" w:eastAsia="zh-CN"/>
        </w:rPr>
        <w:t>会昌县中心城区智慧停车设施建设项目</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项目建设地点：</w:t>
      </w:r>
      <w:r>
        <w:rPr>
          <w:rFonts w:hint="eastAsia" w:ascii="仿宋_GB2312" w:hAnsi="仿宋_GB2312" w:eastAsia="仿宋_GB2312" w:cs="仿宋_GB2312"/>
          <w:sz w:val="32"/>
          <w:szCs w:val="32"/>
          <w:lang w:val="en-US" w:eastAsia="zh-CN"/>
        </w:rPr>
        <w:t>会昌县中心城区</w:t>
      </w:r>
    </w:p>
    <w:p>
      <w:pPr>
        <w:rPr>
          <w:rFonts w:hint="default"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项目建设内容：本项目升级及改扩建停车位包括51个公共停车场及中心城区道路边停车位共计8518个、其中：公共停车场车位3506个、道路边停车位5012个；公共停车场硬化硬化（摊铺沥青、绿化、排水等）115642.2㎡，道路边停车位破损摊铺沥青73049.9㎡；划线46893.8m、其中：公共停车场27347m、道路边停车位19546.8m；岗亭55个。撘建城区智慧停车云平台，以及进行物联网建设和电动汽车的充电桩建设，主要包括：建设充电设备886个，其中：60kW直流充电桩355个、120kW直流充电桩531个；智能停车系统设备，主要包括：系统软件、后台设备—机房中心、办公设备等；公共停车场设备，主要包括：停车指示牌、加装道闸设备、车辆检测器、通讯基站、巡查手持PDA、诱导屏等；道路边停车位设备，主要包括：标识、标牌、增加地锁等；配套电网工程，主要包括：变压器、配套电网等。</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具体数量：</w:t>
      </w:r>
      <w:r>
        <w:rPr>
          <w:rFonts w:hint="eastAsia" w:ascii="仿宋_GB2312" w:hAnsi="仿宋_GB2312" w:eastAsia="仿宋_GB2312" w:cs="仿宋_GB2312"/>
          <w:sz w:val="32"/>
          <w:szCs w:val="32"/>
          <w:lang w:val="en-US" w:eastAsia="zh-CN"/>
        </w:rPr>
        <w:t>改造</w:t>
      </w:r>
      <w:r>
        <w:rPr>
          <w:rFonts w:hint="eastAsia" w:ascii="仿宋_GB2312" w:hAnsi="仿宋_GB2312" w:eastAsia="仿宋_GB2312" w:cs="仿宋_GB2312"/>
          <w:sz w:val="32"/>
          <w:szCs w:val="32"/>
          <w:lang w:val="zh-CN" w:eastAsia="zh-CN"/>
        </w:rPr>
        <w:t>总面积约</w:t>
      </w:r>
      <w:r>
        <w:rPr>
          <w:rFonts w:hint="eastAsia" w:ascii="仿宋_GB2312" w:hAnsi="仿宋_GB2312" w:eastAsia="仿宋_GB2312" w:cs="仿宋_GB2312"/>
          <w:sz w:val="32"/>
          <w:szCs w:val="32"/>
          <w:lang w:val="en-US" w:eastAsia="zh-CN"/>
        </w:rPr>
        <w:t>188692.1㎡，总投资约24050万</w:t>
      </w:r>
    </w:p>
    <w:p>
      <w:pPr>
        <w:numPr>
          <w:ilvl w:val="0"/>
          <w:numId w:val="0"/>
        </w:numPr>
        <w:jc w:val="left"/>
        <w:rPr>
          <w:rFonts w:hint="eastAsia" w:ascii="仿宋_GB2312" w:hAnsi="仿宋_GB2312" w:eastAsia="仿宋_GB2312" w:cs="仿宋_GB2312"/>
          <w:b/>
          <w:bCs/>
          <w:sz w:val="32"/>
          <w:szCs w:val="32"/>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投标报价表</w:t>
      </w:r>
    </w:p>
    <w:tbl>
      <w:tblPr>
        <w:tblStyle w:val="5"/>
        <w:tblpPr w:leftFromText="180" w:rightFromText="180" w:vertAnchor="text" w:horzAnchor="page" w:tblpX="1975" w:tblpY="212"/>
        <w:tblOverlap w:val="never"/>
        <w:tblW w:w="8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9"/>
        <w:gridCol w:w="1541"/>
        <w:gridCol w:w="2183"/>
        <w:gridCol w:w="1445"/>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9"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eastAsia="zh-CN"/>
              </w:rPr>
              <w:t>项目名称</w:t>
            </w:r>
          </w:p>
        </w:tc>
        <w:tc>
          <w:tcPr>
            <w:tcW w:w="1541"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项目招投标总投资</w:t>
            </w:r>
          </w:p>
        </w:tc>
        <w:tc>
          <w:tcPr>
            <w:tcW w:w="2183"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本次招标代理工作控制价</w:t>
            </w:r>
          </w:p>
        </w:tc>
        <w:tc>
          <w:tcPr>
            <w:tcW w:w="1445"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报价</w:t>
            </w:r>
          </w:p>
        </w:tc>
        <w:tc>
          <w:tcPr>
            <w:tcW w:w="1555"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8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kern w:val="2"/>
                <w:sz w:val="21"/>
                <w:szCs w:val="21"/>
                <w:vertAlign w:val="baseline"/>
                <w:lang w:val="en-US" w:eastAsia="zh-CN" w:bidi="ar-SA"/>
              </w:rPr>
              <w:t>会昌县中心城区智慧停车设施建设项目招标代理工作</w:t>
            </w:r>
          </w:p>
        </w:tc>
        <w:tc>
          <w:tcPr>
            <w:tcW w:w="1541" w:type="dxa"/>
            <w:vAlign w:val="center"/>
          </w:tcPr>
          <w:p>
            <w:pPr>
              <w:pStyle w:val="3"/>
              <w:ind w:left="0" w:leftChars="0" w:firstLine="0" w:firstLineChars="0"/>
              <w:jc w:val="center"/>
              <w:rPr>
                <w:rFonts w:hint="default" w:ascii="仿宋" w:hAnsi="仿宋" w:eastAsia="仿宋" w:cs="仿宋"/>
                <w:color w:val="FF0000"/>
                <w:sz w:val="21"/>
                <w:szCs w:val="21"/>
                <w:vertAlign w:val="baseline"/>
                <w:lang w:val="en-US" w:eastAsia="zh-CN"/>
              </w:rPr>
            </w:pPr>
            <w:r>
              <w:rPr>
                <w:rFonts w:hint="eastAsia" w:ascii="仿宋" w:hAnsi="仿宋" w:eastAsia="仿宋" w:cs="仿宋"/>
                <w:kern w:val="2"/>
                <w:sz w:val="21"/>
                <w:szCs w:val="21"/>
                <w:vertAlign w:val="baseline"/>
                <w:lang w:val="en-US" w:eastAsia="zh-CN" w:bidi="ar-SA"/>
              </w:rPr>
              <w:t>24050万元（以实际为准）</w:t>
            </w:r>
          </w:p>
        </w:tc>
        <w:tc>
          <w:tcPr>
            <w:tcW w:w="2183" w:type="dxa"/>
            <w:vAlign w:val="center"/>
          </w:tcPr>
          <w:p>
            <w:pPr>
              <w:pStyle w:val="3"/>
              <w:tabs>
                <w:tab w:val="left" w:pos="529"/>
              </w:tabs>
              <w:ind w:left="0" w:leftChars="0" w:firstLine="0" w:firstLineChars="0"/>
              <w:jc w:val="both"/>
              <w:rPr>
                <w:rFonts w:hint="eastAsia" w:ascii="仿宋" w:hAnsi="仿宋" w:eastAsia="仿宋" w:cs="仿宋"/>
                <w:sz w:val="21"/>
                <w:szCs w:val="21"/>
                <w:vertAlign w:val="baseline"/>
                <w:lang w:eastAsia="zh-CN"/>
              </w:rPr>
            </w:pPr>
            <w:r>
              <w:rPr>
                <w:rFonts w:hint="eastAsia" w:ascii="仿宋" w:hAnsi="仿宋" w:eastAsia="仿宋" w:cs="仿宋"/>
                <w:b w:val="0"/>
                <w:bCs w:val="0"/>
                <w:sz w:val="21"/>
                <w:szCs w:val="21"/>
                <w:vertAlign w:val="baseline"/>
                <w:lang w:val="en-US" w:eastAsia="zh-CN"/>
              </w:rPr>
              <w:t>《会昌县政府投资项目建设工程前期费用取费标准（2021版）》（会府办〔2021〕21号）文件规定，即国家标准收费×30%</w:t>
            </w:r>
          </w:p>
        </w:tc>
        <w:tc>
          <w:tcPr>
            <w:tcW w:w="1445" w:type="dxa"/>
            <w:vAlign w:val="center"/>
          </w:tcPr>
          <w:p>
            <w:pPr>
              <w:pStyle w:val="3"/>
              <w:ind w:left="0" w:leftChars="0" w:firstLine="0" w:firstLineChars="0"/>
              <w:jc w:val="center"/>
              <w:rPr>
                <w:rFonts w:hint="eastAsia" w:ascii="仿宋" w:hAnsi="仿宋" w:eastAsia="仿宋" w:cs="仿宋"/>
                <w:b w:val="0"/>
                <w:bCs w:val="0"/>
                <w:sz w:val="21"/>
                <w:szCs w:val="21"/>
                <w:vertAlign w:val="baseline"/>
                <w:lang w:val="en-US" w:eastAsia="zh-CN"/>
              </w:rPr>
            </w:pPr>
          </w:p>
        </w:tc>
        <w:tc>
          <w:tcPr>
            <w:tcW w:w="1555" w:type="dxa"/>
            <w:vAlign w:val="center"/>
          </w:tcPr>
          <w:p>
            <w:pPr>
              <w:pStyle w:val="3"/>
              <w:ind w:left="0" w:leftChars="0" w:firstLine="0" w:firstLineChars="0"/>
              <w:jc w:val="center"/>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报价仅上报计取原则即可，最终总费用按原则记取</w:t>
            </w:r>
          </w:p>
        </w:tc>
      </w:tr>
    </w:tbl>
    <w:p>
      <w:pPr>
        <w:widowControl/>
        <w:spacing w:line="500" w:lineRule="exact"/>
        <w:jc w:val="both"/>
        <w:rPr>
          <w:rFonts w:hint="default" w:ascii="宋体" w:hAnsi="宋体" w:cs="宋体"/>
          <w:b w:val="0"/>
          <w:bCs/>
          <w:color w:val="000000"/>
          <w:kern w:val="0"/>
          <w:sz w:val="32"/>
          <w:szCs w:val="32"/>
          <w:lang w:val="en-US" w:eastAsia="zh-CN"/>
        </w:rPr>
      </w:pPr>
    </w:p>
    <w:p>
      <w:pPr>
        <w:rPr>
          <w:rFonts w:hint="eastAsia" w:ascii="仿宋_GB2312" w:hAnsi="仿宋_GB2312" w:eastAsia="仿宋_GB2312" w:cs="仿宋_GB2312"/>
          <w:b w:val="0"/>
          <w:bCs w:val="0"/>
          <w:sz w:val="32"/>
          <w:szCs w:val="32"/>
          <w:lang w:val="en-US" w:eastAsia="zh-CN"/>
        </w:rPr>
      </w:pPr>
      <w:r>
        <w:rPr>
          <w:rFonts w:hint="eastAsia" w:ascii="宋体" w:hAnsi="宋体" w:cs="宋体"/>
          <w:b/>
          <w:bCs w:val="0"/>
          <w:color w:val="000000"/>
          <w:kern w:val="0"/>
          <w:sz w:val="36"/>
          <w:szCs w:val="36"/>
          <w:lang w:val="en-US" w:eastAsia="zh-CN"/>
        </w:rPr>
        <w:t xml:space="preserve">  </w:t>
      </w:r>
      <w:r>
        <w:rPr>
          <w:rFonts w:hint="eastAsia" w:ascii="仿宋_GB2312" w:hAnsi="仿宋_GB2312" w:eastAsia="仿宋_GB2312" w:cs="仿宋_GB2312"/>
          <w:b w:val="0"/>
          <w:bCs w:val="0"/>
          <w:sz w:val="32"/>
          <w:szCs w:val="32"/>
          <w:lang w:val="en-US" w:eastAsia="zh-CN"/>
        </w:rPr>
        <w:t>我公司已在报价前已充分了解了项目情况及招标工期等所有风险，上述报价包含</w:t>
      </w:r>
      <w:r>
        <w:rPr>
          <w:rFonts w:hint="eastAsia" w:ascii="仿宋" w:hAnsi="仿宋" w:eastAsia="仿宋" w:cs="仿宋"/>
          <w:b w:val="0"/>
          <w:bCs/>
          <w:color w:val="000000"/>
          <w:sz w:val="32"/>
          <w:szCs w:val="32"/>
          <w:lang w:eastAsia="zh-CN"/>
        </w:rPr>
        <w:t>招标代理工作全部事项</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both"/>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我单位为独立法人单位，我公司主要人员及其直系亲属均未有在会昌县国有资产经营有限责任公司（包括下属子公司）从业的记录以及不存在控股、管理关系和亲属等利害关系。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jc w:val="both"/>
        <w:rPr>
          <w:rFonts w:ascii="Alibaba PuHuiTi" w:hAnsi="Alibaba PuHuiTi" w:eastAsia="Alibaba PuHuiTi" w:cs="Alibaba PuHuiTi"/>
          <w:i w:val="0"/>
          <w:iCs w:val="0"/>
          <w:caps w:val="0"/>
          <w:color w:val="212529"/>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libaba PuHuiTi">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4FB858D6"/>
    <w:rsid w:val="01426AE8"/>
    <w:rsid w:val="03D92215"/>
    <w:rsid w:val="0A9200C1"/>
    <w:rsid w:val="0B105872"/>
    <w:rsid w:val="0F7C04E6"/>
    <w:rsid w:val="108E4B11"/>
    <w:rsid w:val="1A9F22D7"/>
    <w:rsid w:val="1C3822A9"/>
    <w:rsid w:val="3578628D"/>
    <w:rsid w:val="4B2B6413"/>
    <w:rsid w:val="4FB858D6"/>
    <w:rsid w:val="60A2100C"/>
    <w:rsid w:val="63A26C03"/>
    <w:rsid w:val="651A04AE"/>
    <w:rsid w:val="6C4820B0"/>
    <w:rsid w:val="7CA674CC"/>
    <w:rsid w:val="7F0A4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1659</Words>
  <Characters>1807</Characters>
  <Lines>0</Lines>
  <Paragraphs>0</Paragraphs>
  <TotalTime>2</TotalTime>
  <ScaleCrop>false</ScaleCrop>
  <LinksUpToDate>false</LinksUpToDate>
  <CharactersWithSpaces>1904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2023-05-04T07:19:00Z</dcterms:created>
  <dc:creator>木兆</dc:creator>
  <cp:lastModifiedBy>Fbewon</cp:lastModifiedBy>
  <dcterms:modified xsi:type="dcterms:W3CDTF">2023-05-12T09:24:07Z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EC28DAA5C6AD44469F7F1726266E9C80_13</vt:lpwstr>
  </property>
</Properties>
</file>