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p>
    <w:p>
      <w:pPr>
        <w:jc w:val="center"/>
        <w:rPr>
          <w:rFonts w:hint="eastAsia" w:ascii="仿宋" w:hAnsi="仿宋" w:eastAsia="仿宋" w:cs="仿宋"/>
          <w:b/>
          <w:bCs/>
          <w:sz w:val="28"/>
          <w:szCs w:val="36"/>
          <w:lang w:val="en-US" w:eastAsia="zh-CN"/>
        </w:rPr>
      </w:pP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会昌县戏剧产业园区提升改造项目</w:t>
      </w: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工作挂网</w:t>
      </w: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询价</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发包的公告</w:t>
      </w:r>
      <w:bookmarkStart w:id="1" w:name="_GoBack"/>
      <w:bookmarkEnd w:id="1"/>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会昌县恒悦建设开发有限责任公司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numPr>
                <w:ilvl w:val="0"/>
                <w:numId w:val="0"/>
              </w:numPr>
              <w:spacing w:line="700" w:lineRule="exact"/>
              <w:jc w:val="both"/>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会昌县戏剧产业园区提升改造项目招标代理事项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会昌县戏剧产业园区提升改造项目招标工作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2023年5月9日至2023年5月11日上午10点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以《会昌县政府投资项目建设工程前期费用取费标准（2021版）》（会府办〔2021〕21号）文件规定即国标的30%为本次招标控制价，企业结合实际自主报价。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招标联系人：陈永鸿 15979096733 投标地点：会昌县商会大厦十楼工程部。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开标时间为：2023年5月11日上午10:00，集团询价小组进行现场拆封各投标人报价文件，审核各投标人资质，按低价原则确定服务机构。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1.4、中标公示1天后3天内签订合同，签订合同后要在30天内完成招标工作。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符合报价文件且在同等条件下以报价最优惠的单位为中标单位，若所有等单位提供报价一致则现场抽签决定。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_GB2312" w:hAnsi="仿宋_GB2312" w:eastAsia="仿宋_GB2312" w:cs="仿宋_GB2312"/>
          <w:sz w:val="32"/>
          <w:szCs w:val="32"/>
          <w:lang w:val="en-US" w:eastAsia="zh-CN"/>
        </w:rPr>
        <w:t>会昌县戏剧产业园区提升改造项目</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文武坝镇</w:t>
      </w:r>
    </w:p>
    <w:p>
      <w:pPr>
        <w:rPr>
          <w:rFonts w:hint="default"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项目建设内容：焰火剧场场景构建及表演设备、音乐舞美布景设计制作、综艺拍摄及虚拟场景构建、戏剧艺术打卡装置、物料设备采购、购买服务类、智慧系统、沿河烟火夜市栈道、建筑群外立面提升、小镇整体亮化工程、导视系统、栈桥、建筑内部装修，改扩建面积约70000平米，含扩建文化展示区、体验馆、舞台，改造戏剧体验区、沿江景观改造、公共演艺剧场，配套停车位，智能充电桩等市政配套附属设施等。</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具体数量：总面积约</w:t>
      </w:r>
      <w:r>
        <w:rPr>
          <w:rFonts w:hint="eastAsia" w:ascii="仿宋_GB2312" w:hAnsi="仿宋_GB2312" w:eastAsia="仿宋_GB2312" w:cs="仿宋_GB2312"/>
          <w:sz w:val="32"/>
          <w:szCs w:val="32"/>
          <w:lang w:val="en-US" w:eastAsia="zh-CN"/>
        </w:rPr>
        <w:t>70000㎡，总投资约31500万</w:t>
      </w: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5"/>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会昌县戏剧产业园区提升改造项目</w:t>
            </w:r>
          </w:p>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招标代理工作</w:t>
            </w:r>
          </w:p>
        </w:tc>
        <w:tc>
          <w:tcPr>
            <w:tcW w:w="1541" w:type="dxa"/>
            <w:vAlign w:val="center"/>
          </w:tcPr>
          <w:p>
            <w:pPr>
              <w:pStyle w:val="3"/>
              <w:ind w:left="0" w:leftChars="0" w:firstLine="0" w:firstLineChars="0"/>
              <w:jc w:val="center"/>
              <w:rPr>
                <w:rFonts w:hint="default" w:ascii="仿宋" w:hAnsi="仿宋" w:eastAsia="仿宋" w:cs="仿宋"/>
                <w:color w:val="FF0000"/>
                <w:sz w:val="21"/>
                <w:szCs w:val="21"/>
                <w:vertAlign w:val="baseline"/>
                <w:lang w:val="en-US" w:eastAsia="zh-CN"/>
              </w:rPr>
            </w:pPr>
            <w:r>
              <w:rPr>
                <w:rFonts w:hint="eastAsia" w:ascii="仿宋" w:hAnsi="仿宋" w:eastAsia="仿宋" w:cs="仿宋"/>
                <w:kern w:val="2"/>
                <w:sz w:val="21"/>
                <w:szCs w:val="21"/>
                <w:vertAlign w:val="baseline"/>
                <w:lang w:val="en-US" w:eastAsia="zh-CN" w:bidi="ar-SA"/>
              </w:rPr>
              <w:t>约31500万（以实际为准）</w:t>
            </w:r>
          </w:p>
        </w:tc>
        <w:tc>
          <w:tcPr>
            <w:tcW w:w="2183" w:type="dxa"/>
            <w:vAlign w:val="center"/>
          </w:tcPr>
          <w:p>
            <w:pPr>
              <w:pStyle w:val="3"/>
              <w:tabs>
                <w:tab w:val="left" w:pos="529"/>
              </w:tabs>
              <w:ind w:left="0" w:leftChars="0" w:firstLine="0" w:firstLineChars="0"/>
              <w:jc w:val="both"/>
              <w:rPr>
                <w:rFonts w:hint="eastAsia" w:ascii="仿宋" w:hAnsi="仿宋" w:eastAsia="仿宋" w:cs="仿宋"/>
                <w:sz w:val="21"/>
                <w:szCs w:val="21"/>
                <w:vertAlign w:val="baseline"/>
                <w:lang w:eastAsia="zh-CN"/>
              </w:rPr>
            </w:pPr>
            <w:r>
              <w:rPr>
                <w:rFonts w:hint="eastAsia" w:ascii="仿宋" w:hAnsi="仿宋" w:eastAsia="仿宋" w:cs="仿宋"/>
                <w:b w:val="0"/>
                <w:bCs w:val="0"/>
                <w:sz w:val="21"/>
                <w:szCs w:val="21"/>
                <w:vertAlign w:val="baseline"/>
                <w:lang w:val="en-US" w:eastAsia="zh-CN"/>
              </w:rPr>
              <w:t>《会昌县政府投资项目建设工程前期费用取费标准（2021版）》（会府办〔2021〕21号）文件规定，即国家标准收费×30%</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报价仅上报计取原则即可，最终总费用按原则记取</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我公司已在报价前已充分了解了项目情况及招标工期等所有风险，上述报价包含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我单位为独立法人单位，我公司主要人员及其直系亲属均未有在会昌县恒悦建设开发有限责任公司（包括下属子公司）从业的记录以及不存在控股、管理关系和亲属等利害关系。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4FB858D6"/>
    <w:rsid w:val="01426AE8"/>
    <w:rsid w:val="03D92215"/>
    <w:rsid w:val="0A9200C1"/>
    <w:rsid w:val="108E4B11"/>
    <w:rsid w:val="1C3822A9"/>
    <w:rsid w:val="22880AAD"/>
    <w:rsid w:val="3498562E"/>
    <w:rsid w:val="3578628D"/>
    <w:rsid w:val="48401A3A"/>
    <w:rsid w:val="4B2B6413"/>
    <w:rsid w:val="4FB858D6"/>
    <w:rsid w:val="529B44E1"/>
    <w:rsid w:val="55FF6951"/>
    <w:rsid w:val="60A2100C"/>
    <w:rsid w:val="63A26C03"/>
    <w:rsid w:val="651A04AE"/>
    <w:rsid w:val="6C4820B0"/>
    <w:rsid w:val="79872B48"/>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1491</Words>
  <Characters>1581</Characters>
  <Lines>0</Lines>
  <Paragraphs>0</Paragraphs>
  <TotalTime>18</TotalTime>
  <ScaleCrop>false</ScaleCrop>
  <LinksUpToDate>false</LinksUpToDate>
  <CharactersWithSpaces>1678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Fbewon</cp:lastModifiedBy>
  <dcterms:modified xsi:type="dcterms:W3CDTF">2023-05-09T03:44:50Z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EF30352E97AD4853A553F0E3DA085B09_13</vt:lpwstr>
  </property>
</Properties>
</file>