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ascii="宋体" w:hAnsi="宋体" w:eastAsia="宋体" w:cs="宋体"/>
          <w:b/>
          <w:bCs/>
          <w:sz w:val="40"/>
          <w:szCs w:val="48"/>
        </w:rPr>
      </w:pPr>
      <w:r>
        <w:rPr>
          <w:rFonts w:hint="eastAsia"/>
          <w:b/>
          <w:bCs/>
          <w:sz w:val="36"/>
          <w:szCs w:val="36"/>
        </w:rPr>
        <w:t xml:space="preserve"> </w:t>
      </w:r>
      <w:r>
        <w:rPr>
          <w:rFonts w:hint="eastAsia" w:ascii="宋体" w:hAnsi="宋体" w:eastAsia="宋体" w:cs="宋体"/>
          <w:b/>
          <w:bCs/>
          <w:color w:val="000000"/>
          <w:sz w:val="36"/>
          <w:szCs w:val="36"/>
          <w:lang w:val="en-US" w:eastAsia="zh-CN"/>
        </w:rPr>
        <w:t>会昌县非遗戏剧文化旅游基础设施建设项目相关</w:t>
      </w:r>
      <w:r>
        <w:rPr>
          <w:rFonts w:hint="eastAsia" w:ascii="宋体" w:hAnsi="宋体" w:eastAsia="宋体" w:cs="宋体"/>
          <w:b/>
          <w:bCs/>
          <w:color w:val="000000"/>
          <w:sz w:val="36"/>
          <w:szCs w:val="36"/>
        </w:rPr>
        <w:t>检测</w:t>
      </w:r>
      <w:r>
        <w:rPr>
          <w:rFonts w:hint="eastAsia" w:ascii="宋体" w:hAnsi="宋体" w:eastAsia="宋体" w:cs="宋体"/>
          <w:b/>
          <w:bCs/>
          <w:color w:val="000000"/>
          <w:sz w:val="36"/>
          <w:szCs w:val="36"/>
          <w:lang w:eastAsia="zh-CN"/>
        </w:rPr>
        <w:t>企业</w:t>
      </w:r>
      <w:r>
        <w:rPr>
          <w:rFonts w:hint="eastAsia" w:ascii="宋体" w:hAnsi="宋体" w:eastAsia="宋体" w:cs="宋体"/>
          <w:b/>
          <w:bCs/>
          <w:sz w:val="36"/>
          <w:szCs w:val="36"/>
        </w:rPr>
        <w:t>招标公告</w:t>
      </w:r>
    </w:p>
    <w:p>
      <w:pPr>
        <w:jc w:val="left"/>
        <w:rPr>
          <w:rFonts w:ascii="仿宋" w:hAnsi="仿宋" w:eastAsia="仿宋" w:cs="仿宋"/>
          <w:b/>
          <w:bCs/>
          <w:sz w:val="32"/>
          <w:szCs w:val="32"/>
        </w:rPr>
      </w:pPr>
      <w:r>
        <w:rPr>
          <w:rFonts w:hint="eastAsia" w:ascii="仿宋" w:hAnsi="仿宋" w:eastAsia="仿宋" w:cs="仿宋"/>
          <w:b/>
          <w:bCs/>
          <w:sz w:val="32"/>
          <w:szCs w:val="32"/>
        </w:rPr>
        <w:t>一、投标人须知</w:t>
      </w:r>
    </w:p>
    <w:tbl>
      <w:tblPr>
        <w:tblStyle w:val="7"/>
        <w:tblpPr w:leftFromText="180" w:rightFromText="180" w:vertAnchor="text" w:horzAnchor="page" w:tblpX="1462" w:tblpY="60"/>
        <w:tblOverlap w:val="never"/>
        <w:tblW w:w="9595"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46"/>
        <w:gridCol w:w="1629"/>
        <w:gridCol w:w="702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46" w:type="dxa"/>
          </w:tcPr>
          <w:p>
            <w:pPr>
              <w:jc w:val="center"/>
              <w:rPr>
                <w:rFonts w:ascii="仿宋" w:hAnsi="仿宋" w:eastAsia="仿宋" w:cs="仿宋"/>
                <w:b/>
                <w:bCs/>
                <w:sz w:val="32"/>
                <w:szCs w:val="32"/>
              </w:rPr>
            </w:pPr>
            <w:r>
              <w:rPr>
                <w:rFonts w:hint="eastAsia" w:ascii="仿宋" w:hAnsi="仿宋" w:eastAsia="仿宋" w:cs="仿宋"/>
                <w:b/>
                <w:bCs/>
                <w:sz w:val="32"/>
                <w:szCs w:val="32"/>
              </w:rPr>
              <w:t>项号</w:t>
            </w:r>
          </w:p>
        </w:tc>
        <w:tc>
          <w:tcPr>
            <w:tcW w:w="1629" w:type="dxa"/>
          </w:tcPr>
          <w:p>
            <w:pPr>
              <w:jc w:val="center"/>
              <w:rPr>
                <w:rFonts w:ascii="仿宋" w:hAnsi="仿宋" w:eastAsia="仿宋" w:cs="仿宋"/>
                <w:b/>
                <w:bCs/>
                <w:sz w:val="32"/>
                <w:szCs w:val="32"/>
              </w:rPr>
            </w:pPr>
            <w:r>
              <w:rPr>
                <w:rFonts w:hint="eastAsia" w:ascii="仿宋" w:hAnsi="仿宋" w:eastAsia="仿宋" w:cs="仿宋"/>
                <w:b/>
                <w:bCs/>
                <w:sz w:val="32"/>
                <w:szCs w:val="32"/>
              </w:rPr>
              <w:t>内 容</w:t>
            </w:r>
          </w:p>
        </w:tc>
        <w:tc>
          <w:tcPr>
            <w:tcW w:w="7020" w:type="dxa"/>
          </w:tcPr>
          <w:p>
            <w:pPr>
              <w:jc w:val="center"/>
              <w:rPr>
                <w:rFonts w:ascii="仿宋" w:hAnsi="仿宋" w:eastAsia="仿宋" w:cs="仿宋"/>
                <w:b/>
                <w:bCs/>
                <w:sz w:val="32"/>
                <w:szCs w:val="32"/>
              </w:rPr>
            </w:pPr>
            <w:r>
              <w:rPr>
                <w:rFonts w:hint="eastAsia" w:ascii="仿宋" w:hAnsi="仿宋" w:eastAsia="仿宋" w:cs="仿宋"/>
                <w:b/>
                <w:bCs/>
                <w:sz w:val="32"/>
                <w:szCs w:val="32"/>
              </w:rPr>
              <w:t>说明与要求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15" w:hRule="atLeast"/>
        </w:trPr>
        <w:tc>
          <w:tcPr>
            <w:tcW w:w="946" w:type="dxa"/>
            <w:vAlign w:val="center"/>
          </w:tcPr>
          <w:p>
            <w:pPr>
              <w:jc w:val="center"/>
              <w:rPr>
                <w:rFonts w:ascii="仿宋" w:hAnsi="仿宋" w:eastAsia="仿宋" w:cs="仿宋"/>
                <w:b/>
                <w:bCs/>
                <w:sz w:val="32"/>
                <w:szCs w:val="32"/>
              </w:rPr>
            </w:pPr>
            <w:r>
              <w:rPr>
                <w:rFonts w:hint="eastAsia" w:ascii="仿宋" w:hAnsi="仿宋" w:eastAsia="仿宋" w:cs="仿宋"/>
                <w:b/>
                <w:bCs/>
                <w:sz w:val="32"/>
                <w:szCs w:val="32"/>
              </w:rPr>
              <w:t>1</w:t>
            </w:r>
          </w:p>
        </w:tc>
        <w:tc>
          <w:tcPr>
            <w:tcW w:w="1629" w:type="dxa"/>
            <w:vAlign w:val="center"/>
          </w:tcPr>
          <w:p>
            <w:pPr>
              <w:jc w:val="center"/>
              <w:rPr>
                <w:rFonts w:ascii="仿宋" w:hAnsi="仿宋" w:eastAsia="仿宋" w:cs="仿宋"/>
                <w:sz w:val="32"/>
                <w:szCs w:val="32"/>
              </w:rPr>
            </w:pPr>
            <w:r>
              <w:rPr>
                <w:rFonts w:hint="eastAsia" w:ascii="仿宋" w:hAnsi="仿宋" w:eastAsia="仿宋" w:cs="仿宋"/>
                <w:sz w:val="32"/>
                <w:szCs w:val="32"/>
              </w:rPr>
              <w:t>招标人</w:t>
            </w:r>
          </w:p>
        </w:tc>
        <w:tc>
          <w:tcPr>
            <w:tcW w:w="7020" w:type="dxa"/>
            <w:vAlign w:val="center"/>
          </w:tcPr>
          <w:p>
            <w:pPr>
              <w:jc w:val="center"/>
              <w:rPr>
                <w:rFonts w:ascii="仿宋" w:hAnsi="仿宋" w:eastAsia="仿宋" w:cs="仿宋"/>
                <w:sz w:val="32"/>
                <w:szCs w:val="32"/>
              </w:rPr>
            </w:pPr>
            <w:r>
              <w:rPr>
                <w:rFonts w:hint="eastAsia" w:ascii="仿宋_GB2312" w:hAnsi="仿宋_GB2312" w:eastAsia="仿宋_GB2312" w:cs="仿宋_GB2312"/>
                <w:sz w:val="32"/>
                <w:szCs w:val="32"/>
              </w:rPr>
              <w:t>会昌县恒茂建设发展集团有限责任公司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98" w:hRule="atLeast"/>
        </w:trPr>
        <w:tc>
          <w:tcPr>
            <w:tcW w:w="946" w:type="dxa"/>
            <w:vAlign w:val="center"/>
          </w:tcPr>
          <w:p>
            <w:pPr>
              <w:jc w:val="center"/>
              <w:rPr>
                <w:rFonts w:ascii="仿宋" w:hAnsi="仿宋" w:eastAsia="仿宋" w:cs="仿宋"/>
                <w:b/>
                <w:bCs/>
                <w:sz w:val="32"/>
                <w:szCs w:val="32"/>
              </w:rPr>
            </w:pPr>
            <w:r>
              <w:rPr>
                <w:rFonts w:hint="eastAsia" w:ascii="仿宋" w:hAnsi="仿宋" w:eastAsia="仿宋" w:cs="仿宋"/>
                <w:b/>
                <w:bCs/>
                <w:sz w:val="32"/>
                <w:szCs w:val="32"/>
              </w:rPr>
              <w:t>2</w:t>
            </w:r>
          </w:p>
        </w:tc>
        <w:tc>
          <w:tcPr>
            <w:tcW w:w="1629" w:type="dxa"/>
            <w:vAlign w:val="center"/>
          </w:tcPr>
          <w:p>
            <w:pPr>
              <w:jc w:val="center"/>
              <w:rPr>
                <w:rFonts w:ascii="仿宋" w:hAnsi="仿宋" w:eastAsia="仿宋" w:cs="仿宋"/>
                <w:sz w:val="32"/>
                <w:szCs w:val="32"/>
              </w:rPr>
            </w:pPr>
            <w:r>
              <w:rPr>
                <w:rFonts w:hint="eastAsia" w:ascii="仿宋" w:hAnsi="仿宋" w:eastAsia="仿宋" w:cs="仿宋"/>
                <w:sz w:val="32"/>
                <w:szCs w:val="32"/>
              </w:rPr>
              <w:t>项目名称</w:t>
            </w:r>
          </w:p>
        </w:tc>
        <w:tc>
          <w:tcPr>
            <w:tcW w:w="7020" w:type="dxa"/>
            <w:vAlign w:val="center"/>
          </w:tcPr>
          <w:p>
            <w:pPr>
              <w:jc w:val="center"/>
              <w:rPr>
                <w:rFonts w:ascii="仿宋" w:hAnsi="仿宋" w:eastAsia="仿宋" w:cs="仿宋"/>
                <w:sz w:val="32"/>
                <w:szCs w:val="32"/>
              </w:rPr>
            </w:pPr>
            <w:r>
              <w:rPr>
                <w:rFonts w:hint="eastAsia" w:ascii="仿宋" w:hAnsi="仿宋" w:eastAsia="仿宋" w:cs="仿宋"/>
                <w:b w:val="0"/>
                <w:bCs w:val="0"/>
                <w:color w:val="000000"/>
                <w:sz w:val="32"/>
                <w:szCs w:val="32"/>
                <w:lang w:val="en-US" w:eastAsia="zh-CN"/>
              </w:rPr>
              <w:t>会昌县非遗戏剧文化旅游基础设施建设项目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4" w:hRule="atLeast"/>
        </w:trPr>
        <w:tc>
          <w:tcPr>
            <w:tcW w:w="946" w:type="dxa"/>
            <w:vAlign w:val="center"/>
          </w:tcPr>
          <w:p>
            <w:pPr>
              <w:jc w:val="center"/>
              <w:rPr>
                <w:rFonts w:ascii="仿宋" w:hAnsi="仿宋" w:eastAsia="仿宋" w:cs="仿宋"/>
                <w:b/>
                <w:bCs/>
                <w:sz w:val="32"/>
                <w:szCs w:val="32"/>
              </w:rPr>
            </w:pPr>
            <w:r>
              <w:rPr>
                <w:rFonts w:hint="eastAsia" w:ascii="仿宋" w:hAnsi="仿宋" w:eastAsia="仿宋" w:cs="仿宋"/>
                <w:b/>
                <w:bCs/>
                <w:sz w:val="32"/>
                <w:szCs w:val="32"/>
              </w:rPr>
              <w:t>3</w:t>
            </w:r>
          </w:p>
        </w:tc>
        <w:tc>
          <w:tcPr>
            <w:tcW w:w="1629" w:type="dxa"/>
            <w:vAlign w:val="center"/>
          </w:tcPr>
          <w:p>
            <w:pPr>
              <w:jc w:val="center"/>
              <w:rPr>
                <w:rFonts w:ascii="仿宋" w:hAnsi="仿宋" w:eastAsia="仿宋" w:cs="仿宋"/>
                <w:sz w:val="32"/>
                <w:szCs w:val="32"/>
              </w:rPr>
            </w:pPr>
            <w:r>
              <w:rPr>
                <w:rFonts w:hint="eastAsia" w:ascii="仿宋" w:hAnsi="仿宋" w:eastAsia="仿宋" w:cs="仿宋"/>
                <w:sz w:val="32"/>
                <w:szCs w:val="32"/>
              </w:rPr>
              <w:t>项目地点</w:t>
            </w:r>
          </w:p>
        </w:tc>
        <w:tc>
          <w:tcPr>
            <w:tcW w:w="7020" w:type="dxa"/>
            <w:vAlign w:val="center"/>
          </w:tcPr>
          <w:p>
            <w:pPr>
              <w:jc w:val="center"/>
              <w:rPr>
                <w:rFonts w:hint="eastAsia" w:ascii="仿宋" w:hAnsi="仿宋" w:eastAsia="仿宋" w:cs="仿宋"/>
                <w:sz w:val="32"/>
                <w:szCs w:val="32"/>
                <w:lang w:val="en-US" w:eastAsia="zh-CN"/>
              </w:rPr>
            </w:pPr>
            <w:r>
              <w:rPr>
                <w:rFonts w:hint="eastAsia" w:ascii="仿宋" w:hAnsi="仿宋" w:eastAsia="仿宋" w:cs="仿宋"/>
                <w:sz w:val="32"/>
                <w:szCs w:val="32"/>
              </w:rPr>
              <w:t>会昌县</w:t>
            </w:r>
            <w:r>
              <w:rPr>
                <w:rFonts w:hint="eastAsia" w:ascii="仿宋" w:hAnsi="仿宋" w:eastAsia="仿宋" w:cs="仿宋"/>
                <w:sz w:val="32"/>
                <w:szCs w:val="32"/>
                <w:lang w:val="en-US" w:eastAsia="zh-CN"/>
              </w:rPr>
              <w:t>城区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74" w:hRule="atLeast"/>
        </w:trPr>
        <w:tc>
          <w:tcPr>
            <w:tcW w:w="946" w:type="dxa"/>
            <w:vAlign w:val="center"/>
          </w:tcPr>
          <w:p>
            <w:pPr>
              <w:jc w:val="center"/>
              <w:rPr>
                <w:rFonts w:ascii="仿宋" w:hAnsi="仿宋" w:eastAsia="仿宋" w:cs="仿宋"/>
                <w:b/>
                <w:bCs/>
                <w:sz w:val="32"/>
                <w:szCs w:val="32"/>
              </w:rPr>
            </w:pPr>
            <w:r>
              <w:rPr>
                <w:rFonts w:hint="eastAsia" w:ascii="仿宋" w:hAnsi="仿宋" w:eastAsia="仿宋" w:cs="仿宋"/>
                <w:b/>
                <w:bCs/>
                <w:sz w:val="32"/>
                <w:szCs w:val="32"/>
              </w:rPr>
              <w:t>4</w:t>
            </w:r>
          </w:p>
        </w:tc>
        <w:tc>
          <w:tcPr>
            <w:tcW w:w="1629" w:type="dxa"/>
            <w:vAlign w:val="center"/>
          </w:tcPr>
          <w:p>
            <w:pPr>
              <w:jc w:val="center"/>
              <w:rPr>
                <w:rFonts w:ascii="仿宋" w:hAnsi="仿宋" w:eastAsia="仿宋" w:cs="仿宋"/>
                <w:sz w:val="32"/>
                <w:szCs w:val="32"/>
              </w:rPr>
            </w:pPr>
            <w:r>
              <w:rPr>
                <w:rFonts w:hint="eastAsia" w:ascii="仿宋" w:hAnsi="仿宋" w:eastAsia="仿宋" w:cs="仿宋"/>
                <w:sz w:val="32"/>
                <w:szCs w:val="32"/>
              </w:rPr>
              <w:t>招标范围</w:t>
            </w:r>
          </w:p>
        </w:tc>
        <w:tc>
          <w:tcPr>
            <w:tcW w:w="7020" w:type="dxa"/>
            <w:vAlign w:val="center"/>
          </w:tcPr>
          <w:p>
            <w:pPr>
              <w:jc w:val="center"/>
              <w:rPr>
                <w:rFonts w:ascii="仿宋" w:hAnsi="仿宋" w:eastAsia="仿宋" w:cs="仿宋"/>
                <w:sz w:val="32"/>
                <w:szCs w:val="32"/>
              </w:rPr>
            </w:pPr>
            <w:r>
              <w:rPr>
                <w:rFonts w:hint="eastAsia" w:ascii="仿宋" w:hAnsi="仿宋" w:eastAsia="仿宋" w:cs="仿宋"/>
                <w:b w:val="0"/>
                <w:bCs w:val="0"/>
                <w:color w:val="000000"/>
                <w:sz w:val="32"/>
                <w:szCs w:val="32"/>
                <w:lang w:val="en-US" w:eastAsia="zh-CN"/>
              </w:rPr>
              <w:t>会昌县非遗戏剧文化旅游基础设施建设项目</w:t>
            </w:r>
            <w:r>
              <w:rPr>
                <w:rFonts w:hint="eastAsia" w:ascii="仿宋" w:hAnsi="仿宋" w:eastAsia="仿宋" w:cs="仿宋"/>
                <w:sz w:val="32"/>
                <w:szCs w:val="32"/>
              </w:rPr>
              <w:t>所涵盖的所有检测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5" w:hRule="atLeast"/>
        </w:trPr>
        <w:tc>
          <w:tcPr>
            <w:tcW w:w="946" w:type="dxa"/>
            <w:vAlign w:val="center"/>
          </w:tcPr>
          <w:p>
            <w:pPr>
              <w:jc w:val="center"/>
              <w:rPr>
                <w:rFonts w:ascii="仿宋" w:hAnsi="仿宋" w:eastAsia="仿宋" w:cs="仿宋"/>
                <w:b/>
                <w:bCs/>
                <w:sz w:val="32"/>
                <w:szCs w:val="32"/>
              </w:rPr>
            </w:pPr>
            <w:r>
              <w:rPr>
                <w:rFonts w:hint="eastAsia" w:ascii="仿宋" w:hAnsi="仿宋" w:eastAsia="仿宋" w:cs="仿宋"/>
                <w:b/>
                <w:bCs/>
                <w:sz w:val="32"/>
                <w:szCs w:val="32"/>
              </w:rPr>
              <w:t>5</w:t>
            </w:r>
          </w:p>
        </w:tc>
        <w:tc>
          <w:tcPr>
            <w:tcW w:w="1629" w:type="dxa"/>
            <w:vAlign w:val="center"/>
          </w:tcPr>
          <w:p>
            <w:pPr>
              <w:jc w:val="center"/>
              <w:rPr>
                <w:rFonts w:ascii="仿宋" w:hAnsi="仿宋" w:eastAsia="仿宋" w:cs="仿宋"/>
                <w:sz w:val="32"/>
                <w:szCs w:val="32"/>
              </w:rPr>
            </w:pPr>
            <w:r>
              <w:rPr>
                <w:rFonts w:hint="eastAsia" w:ascii="仿宋" w:hAnsi="仿宋" w:eastAsia="仿宋" w:cs="仿宋"/>
                <w:sz w:val="32"/>
                <w:szCs w:val="32"/>
              </w:rPr>
              <w:t>资金来源</w:t>
            </w:r>
          </w:p>
        </w:tc>
        <w:tc>
          <w:tcPr>
            <w:tcW w:w="7020" w:type="dxa"/>
            <w:vAlign w:val="center"/>
          </w:tcPr>
          <w:p>
            <w:pPr>
              <w:jc w:val="center"/>
              <w:rPr>
                <w:rFonts w:ascii="仿宋" w:hAnsi="仿宋" w:eastAsia="仿宋" w:cs="仿宋"/>
                <w:sz w:val="32"/>
                <w:szCs w:val="32"/>
              </w:rPr>
            </w:pPr>
            <w:r>
              <w:rPr>
                <w:rFonts w:hint="eastAsia" w:ascii="仿宋" w:hAnsi="仿宋" w:eastAsia="仿宋" w:cs="仿宋"/>
                <w:bCs/>
                <w:sz w:val="32"/>
                <w:szCs w:val="32"/>
              </w:rPr>
              <w:t>一般债券资金及自筹资金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47" w:hRule="atLeast"/>
        </w:trPr>
        <w:tc>
          <w:tcPr>
            <w:tcW w:w="946" w:type="dxa"/>
            <w:vAlign w:val="center"/>
          </w:tcPr>
          <w:p>
            <w:pPr>
              <w:jc w:val="center"/>
              <w:rPr>
                <w:rFonts w:ascii="仿宋" w:hAnsi="仿宋" w:eastAsia="仿宋" w:cs="仿宋"/>
                <w:b/>
                <w:bCs/>
                <w:sz w:val="32"/>
                <w:szCs w:val="32"/>
              </w:rPr>
            </w:pPr>
            <w:r>
              <w:rPr>
                <w:rFonts w:hint="eastAsia" w:ascii="仿宋" w:hAnsi="仿宋" w:eastAsia="仿宋" w:cs="仿宋"/>
                <w:b/>
                <w:bCs/>
                <w:sz w:val="32"/>
                <w:szCs w:val="32"/>
              </w:rPr>
              <w:t>6</w:t>
            </w:r>
          </w:p>
        </w:tc>
        <w:tc>
          <w:tcPr>
            <w:tcW w:w="1629" w:type="dxa"/>
            <w:vAlign w:val="center"/>
          </w:tcPr>
          <w:p>
            <w:pPr>
              <w:jc w:val="center"/>
              <w:rPr>
                <w:rFonts w:ascii="仿宋" w:hAnsi="仿宋" w:eastAsia="仿宋" w:cs="仿宋"/>
                <w:sz w:val="32"/>
                <w:szCs w:val="32"/>
              </w:rPr>
            </w:pPr>
            <w:r>
              <w:rPr>
                <w:rFonts w:hint="eastAsia" w:ascii="仿宋" w:hAnsi="仿宋" w:eastAsia="仿宋" w:cs="仿宋"/>
                <w:sz w:val="32"/>
                <w:szCs w:val="32"/>
              </w:rPr>
              <w:t>工艺要求</w:t>
            </w:r>
          </w:p>
        </w:tc>
        <w:tc>
          <w:tcPr>
            <w:tcW w:w="7020" w:type="dxa"/>
            <w:vAlign w:val="center"/>
          </w:tcPr>
          <w:p>
            <w:pPr>
              <w:rPr>
                <w:rFonts w:ascii="仿宋" w:hAnsi="仿宋" w:eastAsia="仿宋" w:cs="仿宋"/>
                <w:sz w:val="32"/>
                <w:szCs w:val="32"/>
              </w:rPr>
            </w:pPr>
            <w:r>
              <w:rPr>
                <w:rFonts w:hint="eastAsia" w:ascii="仿宋" w:hAnsi="仿宋" w:eastAsia="仿宋" w:cs="仿宋"/>
                <w:color w:val="000000" w:themeColor="text1"/>
                <w:sz w:val="32"/>
                <w:szCs w:val="32"/>
                <w14:textFill>
                  <w14:solidFill>
                    <w14:schemeClr w14:val="tx1"/>
                  </w14:solidFill>
                </w14:textFill>
              </w:rPr>
              <w:t>检测方法和检测数量详见《关于规范江西省建筑检测方法和检测数量的意见》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54" w:hRule="atLeast"/>
        </w:trPr>
        <w:tc>
          <w:tcPr>
            <w:tcW w:w="946" w:type="dxa"/>
            <w:vAlign w:val="center"/>
          </w:tcPr>
          <w:p>
            <w:pPr>
              <w:jc w:val="center"/>
              <w:rPr>
                <w:rFonts w:ascii="仿宋" w:hAnsi="仿宋" w:eastAsia="仿宋" w:cs="仿宋"/>
                <w:b/>
                <w:bCs/>
                <w:sz w:val="32"/>
                <w:szCs w:val="32"/>
              </w:rPr>
            </w:pPr>
            <w:r>
              <w:rPr>
                <w:rFonts w:hint="eastAsia" w:ascii="仿宋" w:hAnsi="仿宋" w:eastAsia="仿宋" w:cs="仿宋"/>
                <w:b/>
                <w:bCs/>
                <w:sz w:val="32"/>
                <w:szCs w:val="32"/>
              </w:rPr>
              <w:t>7</w:t>
            </w:r>
          </w:p>
        </w:tc>
        <w:tc>
          <w:tcPr>
            <w:tcW w:w="1629" w:type="dxa"/>
            <w:vAlign w:val="center"/>
          </w:tcPr>
          <w:p>
            <w:pPr>
              <w:jc w:val="center"/>
              <w:rPr>
                <w:rFonts w:ascii="仿宋" w:hAnsi="仿宋" w:eastAsia="仿宋" w:cs="仿宋"/>
                <w:sz w:val="32"/>
                <w:szCs w:val="32"/>
              </w:rPr>
            </w:pPr>
            <w:r>
              <w:rPr>
                <w:rFonts w:hint="eastAsia" w:ascii="仿宋" w:hAnsi="仿宋" w:eastAsia="仿宋" w:cs="仿宋"/>
                <w:sz w:val="32"/>
                <w:szCs w:val="32"/>
              </w:rPr>
              <w:t>工期要求</w:t>
            </w:r>
          </w:p>
        </w:tc>
        <w:tc>
          <w:tcPr>
            <w:tcW w:w="7020" w:type="dxa"/>
            <w:vAlign w:val="center"/>
          </w:tcPr>
          <w:p>
            <w:pPr>
              <w:jc w:val="center"/>
              <w:rPr>
                <w:rFonts w:ascii="仿宋" w:hAnsi="仿宋" w:eastAsia="仿宋" w:cs="仿宋"/>
                <w:b/>
                <w:bCs/>
                <w:sz w:val="32"/>
                <w:szCs w:val="32"/>
              </w:rPr>
            </w:pPr>
            <w:r>
              <w:rPr>
                <w:rFonts w:hint="eastAsia" w:ascii="仿宋" w:hAnsi="仿宋" w:eastAsia="仿宋" w:cs="仿宋"/>
                <w:sz w:val="32"/>
                <w:szCs w:val="32"/>
              </w:rPr>
              <w:t>1.根据检测工艺规范相关要求 2.满足建设单位及实际施工相关需要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8" w:hRule="atLeast"/>
        </w:trPr>
        <w:tc>
          <w:tcPr>
            <w:tcW w:w="946" w:type="dxa"/>
            <w:vAlign w:val="center"/>
          </w:tcPr>
          <w:p>
            <w:pPr>
              <w:jc w:val="center"/>
              <w:rPr>
                <w:rFonts w:ascii="仿宋" w:hAnsi="仿宋" w:eastAsia="仿宋" w:cs="仿宋"/>
                <w:b/>
                <w:bCs/>
                <w:sz w:val="32"/>
                <w:szCs w:val="32"/>
              </w:rPr>
            </w:pPr>
            <w:r>
              <w:rPr>
                <w:rFonts w:hint="eastAsia" w:ascii="仿宋" w:hAnsi="仿宋" w:eastAsia="仿宋" w:cs="仿宋"/>
                <w:b/>
                <w:bCs/>
                <w:sz w:val="32"/>
                <w:szCs w:val="32"/>
              </w:rPr>
              <w:t>8</w:t>
            </w:r>
          </w:p>
        </w:tc>
        <w:tc>
          <w:tcPr>
            <w:tcW w:w="1629" w:type="dxa"/>
            <w:vAlign w:val="center"/>
          </w:tcPr>
          <w:p>
            <w:pPr>
              <w:jc w:val="center"/>
              <w:rPr>
                <w:rFonts w:ascii="仿宋" w:hAnsi="仿宋" w:eastAsia="仿宋" w:cs="仿宋"/>
                <w:sz w:val="32"/>
                <w:szCs w:val="32"/>
              </w:rPr>
            </w:pPr>
            <w:r>
              <w:rPr>
                <w:rFonts w:hint="eastAsia" w:ascii="仿宋" w:hAnsi="仿宋" w:eastAsia="仿宋" w:cs="仿宋"/>
                <w:sz w:val="32"/>
                <w:szCs w:val="32"/>
              </w:rPr>
              <w:t>报名时间</w:t>
            </w:r>
          </w:p>
        </w:tc>
        <w:tc>
          <w:tcPr>
            <w:tcW w:w="7020" w:type="dxa"/>
            <w:vAlign w:val="center"/>
          </w:tcPr>
          <w:p>
            <w:pPr>
              <w:jc w:val="center"/>
              <w:rPr>
                <w:rFonts w:ascii="仿宋" w:hAnsi="仿宋" w:eastAsia="仿宋" w:cs="仿宋"/>
                <w:color w:val="FF0000"/>
                <w:sz w:val="32"/>
                <w:szCs w:val="32"/>
              </w:rPr>
            </w:pPr>
            <w:r>
              <w:rPr>
                <w:rFonts w:hint="eastAsia" w:ascii="仿宋" w:hAnsi="仿宋" w:eastAsia="仿宋" w:cs="仿宋"/>
                <w:color w:val="000000" w:themeColor="text1"/>
                <w:sz w:val="32"/>
                <w:szCs w:val="32"/>
                <w14:textFill>
                  <w14:solidFill>
                    <w14:schemeClr w14:val="tx1"/>
                  </w14:solidFill>
                </w14:textFill>
              </w:rPr>
              <w:t>202</w:t>
            </w:r>
            <w:r>
              <w:rPr>
                <w:rFonts w:hint="eastAsia" w:ascii="仿宋" w:hAnsi="仿宋" w:eastAsia="仿宋" w:cs="仿宋"/>
                <w:color w:val="000000" w:themeColor="text1"/>
                <w:sz w:val="32"/>
                <w:szCs w:val="32"/>
                <w:lang w:val="en-US" w:eastAsia="zh-CN"/>
                <w14:textFill>
                  <w14:solidFill>
                    <w14:schemeClr w14:val="tx1"/>
                  </w14:solidFill>
                </w14:textFill>
              </w:rPr>
              <w:t>3</w:t>
            </w:r>
            <w:r>
              <w:rPr>
                <w:rFonts w:hint="eastAsia" w:ascii="仿宋" w:hAnsi="仿宋" w:eastAsia="仿宋" w:cs="仿宋"/>
                <w:color w:val="000000" w:themeColor="text1"/>
                <w:sz w:val="32"/>
                <w:szCs w:val="32"/>
                <w14:textFill>
                  <w14:solidFill>
                    <w14:schemeClr w14:val="tx1"/>
                  </w14:solidFill>
                </w14:textFill>
              </w:rPr>
              <w:t>年</w:t>
            </w:r>
            <w:r>
              <w:rPr>
                <w:rFonts w:hint="eastAsia" w:ascii="仿宋" w:hAnsi="仿宋" w:eastAsia="仿宋" w:cs="仿宋"/>
                <w:color w:val="000000" w:themeColor="text1"/>
                <w:sz w:val="32"/>
                <w:szCs w:val="32"/>
                <w:lang w:val="en-US" w:eastAsia="zh-CN"/>
                <w14:textFill>
                  <w14:solidFill>
                    <w14:schemeClr w14:val="tx1"/>
                  </w14:solidFill>
                </w14:textFill>
              </w:rPr>
              <w:t>5</w:t>
            </w:r>
            <w:r>
              <w:rPr>
                <w:rFonts w:hint="eastAsia" w:ascii="仿宋" w:hAnsi="仿宋" w:eastAsia="仿宋" w:cs="仿宋"/>
                <w:color w:val="000000" w:themeColor="text1"/>
                <w:sz w:val="32"/>
                <w:szCs w:val="32"/>
                <w14:textFill>
                  <w14:solidFill>
                    <w14:schemeClr w14:val="tx1"/>
                  </w14:solidFill>
                </w14:textFill>
              </w:rPr>
              <w:t>月</w:t>
            </w:r>
            <w:r>
              <w:rPr>
                <w:rFonts w:hint="eastAsia" w:ascii="仿宋" w:hAnsi="仿宋" w:eastAsia="仿宋" w:cs="仿宋"/>
                <w:color w:val="000000" w:themeColor="text1"/>
                <w:sz w:val="32"/>
                <w:szCs w:val="32"/>
                <w:lang w:val="en-US" w:eastAsia="zh-CN"/>
                <w14:textFill>
                  <w14:solidFill>
                    <w14:schemeClr w14:val="tx1"/>
                  </w14:solidFill>
                </w14:textFill>
              </w:rPr>
              <w:t>5</w:t>
            </w:r>
            <w:r>
              <w:rPr>
                <w:rFonts w:hint="eastAsia" w:ascii="仿宋" w:hAnsi="仿宋" w:eastAsia="仿宋" w:cs="仿宋"/>
                <w:color w:val="000000" w:themeColor="text1"/>
                <w:sz w:val="32"/>
                <w:szCs w:val="32"/>
                <w14:textFill>
                  <w14:solidFill>
                    <w14:schemeClr w14:val="tx1"/>
                  </w14:solidFill>
                </w14:textFill>
              </w:rPr>
              <w:t>日至202</w:t>
            </w:r>
            <w:r>
              <w:rPr>
                <w:rFonts w:hint="eastAsia" w:ascii="仿宋" w:hAnsi="仿宋" w:eastAsia="仿宋" w:cs="仿宋"/>
                <w:color w:val="000000" w:themeColor="text1"/>
                <w:sz w:val="32"/>
                <w:szCs w:val="32"/>
                <w:lang w:val="en-US" w:eastAsia="zh-CN"/>
                <w14:textFill>
                  <w14:solidFill>
                    <w14:schemeClr w14:val="tx1"/>
                  </w14:solidFill>
                </w14:textFill>
              </w:rPr>
              <w:t>3</w:t>
            </w:r>
            <w:r>
              <w:rPr>
                <w:rFonts w:hint="eastAsia" w:ascii="仿宋" w:hAnsi="仿宋" w:eastAsia="仿宋" w:cs="仿宋"/>
                <w:color w:val="000000" w:themeColor="text1"/>
                <w:sz w:val="32"/>
                <w:szCs w:val="32"/>
                <w14:textFill>
                  <w14:solidFill>
                    <w14:schemeClr w14:val="tx1"/>
                  </w14:solidFill>
                </w14:textFill>
              </w:rPr>
              <w:t>年</w:t>
            </w:r>
            <w:r>
              <w:rPr>
                <w:rFonts w:hint="eastAsia" w:ascii="仿宋" w:hAnsi="仿宋" w:eastAsia="仿宋" w:cs="仿宋"/>
                <w:color w:val="000000" w:themeColor="text1"/>
                <w:sz w:val="32"/>
                <w:szCs w:val="32"/>
                <w:lang w:val="en-US" w:eastAsia="zh-CN"/>
                <w14:textFill>
                  <w14:solidFill>
                    <w14:schemeClr w14:val="tx1"/>
                  </w14:solidFill>
                </w14:textFill>
              </w:rPr>
              <w:t>5</w:t>
            </w:r>
            <w:r>
              <w:rPr>
                <w:rFonts w:hint="eastAsia" w:ascii="仿宋" w:hAnsi="仿宋" w:eastAsia="仿宋" w:cs="仿宋"/>
                <w:color w:val="000000" w:themeColor="text1"/>
                <w:sz w:val="32"/>
                <w:szCs w:val="32"/>
                <w14:textFill>
                  <w14:solidFill>
                    <w14:schemeClr w14:val="tx1"/>
                  </w14:solidFill>
                </w14:textFill>
              </w:rPr>
              <w:t>月</w:t>
            </w:r>
            <w:r>
              <w:rPr>
                <w:rFonts w:hint="eastAsia" w:ascii="仿宋" w:hAnsi="仿宋" w:eastAsia="仿宋" w:cs="仿宋"/>
                <w:color w:val="000000" w:themeColor="text1"/>
                <w:sz w:val="32"/>
                <w:szCs w:val="32"/>
                <w:lang w:val="en-US" w:eastAsia="zh-CN"/>
                <w14:textFill>
                  <w14:solidFill>
                    <w14:schemeClr w14:val="tx1"/>
                  </w14:solidFill>
                </w14:textFill>
              </w:rPr>
              <w:t>9</w:t>
            </w:r>
            <w:r>
              <w:rPr>
                <w:rFonts w:hint="eastAsia" w:ascii="仿宋" w:hAnsi="仿宋" w:eastAsia="仿宋" w:cs="仿宋"/>
                <w:color w:val="000000" w:themeColor="text1"/>
                <w:sz w:val="32"/>
                <w:szCs w:val="32"/>
                <w14:textFill>
                  <w14:solidFill>
                    <w14:schemeClr w14:val="tx1"/>
                  </w14:solidFill>
                </w14:textFill>
              </w:rPr>
              <w:t>日上午10点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88" w:hRule="atLeast"/>
        </w:trPr>
        <w:tc>
          <w:tcPr>
            <w:tcW w:w="946" w:type="dxa"/>
            <w:vAlign w:val="center"/>
          </w:tcPr>
          <w:p>
            <w:pPr>
              <w:spacing w:line="480" w:lineRule="auto"/>
              <w:jc w:val="center"/>
              <w:rPr>
                <w:rFonts w:ascii="仿宋" w:hAnsi="仿宋" w:eastAsia="仿宋" w:cs="仿宋"/>
                <w:b/>
                <w:bCs/>
                <w:sz w:val="32"/>
                <w:szCs w:val="32"/>
              </w:rPr>
            </w:pPr>
            <w:r>
              <w:rPr>
                <w:rFonts w:hint="eastAsia" w:ascii="仿宋" w:hAnsi="仿宋" w:eastAsia="仿宋" w:cs="仿宋"/>
                <w:b/>
                <w:bCs/>
                <w:sz w:val="32"/>
                <w:szCs w:val="32"/>
              </w:rPr>
              <w:t>9</w:t>
            </w:r>
          </w:p>
        </w:tc>
        <w:tc>
          <w:tcPr>
            <w:tcW w:w="1629" w:type="dxa"/>
            <w:vAlign w:val="center"/>
          </w:tcPr>
          <w:p>
            <w:pPr>
              <w:jc w:val="center"/>
              <w:rPr>
                <w:rFonts w:ascii="仿宋" w:hAnsi="仿宋" w:eastAsia="仿宋" w:cs="仿宋"/>
                <w:sz w:val="32"/>
                <w:szCs w:val="32"/>
              </w:rPr>
            </w:pPr>
            <w:r>
              <w:rPr>
                <w:rFonts w:hint="eastAsia" w:ascii="仿宋" w:hAnsi="仿宋" w:eastAsia="仿宋" w:cs="仿宋"/>
                <w:sz w:val="32"/>
                <w:szCs w:val="32"/>
              </w:rPr>
              <w:t>付款方式</w:t>
            </w:r>
          </w:p>
        </w:tc>
        <w:tc>
          <w:tcPr>
            <w:tcW w:w="7020" w:type="dxa"/>
            <w:vAlign w:val="center"/>
          </w:tcPr>
          <w:p>
            <w:pPr>
              <w:rPr>
                <w:rFonts w:ascii="仿宋" w:hAnsi="仿宋" w:eastAsia="仿宋" w:cs="仿宋"/>
                <w:sz w:val="32"/>
                <w:szCs w:val="32"/>
              </w:rPr>
            </w:pPr>
            <w:r>
              <w:rPr>
                <w:rFonts w:hint="eastAsia" w:ascii="仿宋" w:hAnsi="仿宋" w:eastAsia="仿宋" w:cs="仿宋"/>
                <w:sz w:val="32"/>
                <w:szCs w:val="32"/>
              </w:rPr>
              <w:t>在完成检测和出具检测报告后并报送相关结算资料、发票等材料后支付。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28" w:hRule="atLeast"/>
        </w:trPr>
        <w:tc>
          <w:tcPr>
            <w:tcW w:w="946" w:type="dxa"/>
            <w:vAlign w:val="center"/>
          </w:tcPr>
          <w:p>
            <w:pPr>
              <w:jc w:val="center"/>
              <w:rPr>
                <w:rFonts w:ascii="仿宋" w:hAnsi="仿宋" w:eastAsia="仿宋" w:cs="仿宋"/>
                <w:b/>
                <w:bCs/>
                <w:sz w:val="32"/>
                <w:szCs w:val="32"/>
              </w:rPr>
            </w:pPr>
            <w:r>
              <w:rPr>
                <w:rFonts w:hint="eastAsia" w:ascii="仿宋" w:hAnsi="仿宋" w:eastAsia="仿宋" w:cs="仿宋"/>
                <w:b/>
                <w:bCs/>
                <w:sz w:val="32"/>
                <w:szCs w:val="32"/>
              </w:rPr>
              <w:t>10</w:t>
            </w:r>
          </w:p>
        </w:tc>
        <w:tc>
          <w:tcPr>
            <w:tcW w:w="1629" w:type="dxa"/>
            <w:vAlign w:val="center"/>
          </w:tcPr>
          <w:p>
            <w:pPr>
              <w:jc w:val="center"/>
              <w:rPr>
                <w:rFonts w:ascii="仿宋" w:hAnsi="仿宋" w:eastAsia="仿宋" w:cs="仿宋"/>
                <w:sz w:val="32"/>
                <w:szCs w:val="32"/>
              </w:rPr>
            </w:pPr>
            <w:r>
              <w:rPr>
                <w:rFonts w:hint="eastAsia" w:ascii="仿宋" w:hAnsi="仿宋" w:eastAsia="仿宋" w:cs="仿宋"/>
                <w:sz w:val="32"/>
                <w:szCs w:val="32"/>
              </w:rPr>
              <w:t>计价方式</w:t>
            </w:r>
          </w:p>
        </w:tc>
        <w:tc>
          <w:tcPr>
            <w:tcW w:w="7020" w:type="dxa"/>
            <w:vAlign w:val="center"/>
          </w:tcPr>
          <w:p>
            <w:pPr>
              <w:jc w:val="center"/>
              <w:rPr>
                <w:rFonts w:ascii="仿宋" w:hAnsi="仿宋" w:eastAsia="仿宋" w:cs="仿宋"/>
                <w:sz w:val="32"/>
                <w:szCs w:val="32"/>
              </w:rPr>
            </w:pPr>
            <w:r>
              <w:rPr>
                <w:rFonts w:hint="eastAsia" w:ascii="仿宋" w:hAnsi="仿宋" w:eastAsia="仿宋" w:cs="仿宋"/>
                <w:color w:val="000000" w:themeColor="text1"/>
                <w:sz w:val="32"/>
                <w:szCs w:val="32"/>
                <w14:textFill>
                  <w14:solidFill>
                    <w14:schemeClr w14:val="tx1"/>
                  </w14:solidFill>
                </w14:textFill>
              </w:rPr>
              <w:t>固定综合单价（含增值税专票、人工、辅材、机械费等）</w:t>
            </w:r>
            <w:r>
              <w:rPr>
                <w:rFonts w:hint="eastAsia" w:ascii="仿宋" w:hAnsi="仿宋" w:eastAsia="仿宋" w:cs="仿宋"/>
                <w:sz w:val="32"/>
                <w:szCs w:val="32"/>
              </w:rPr>
              <w:t>，结算以实际工程量*</w:t>
            </w:r>
            <w:r>
              <w:rPr>
                <w:rFonts w:hint="eastAsia" w:ascii="仿宋" w:hAnsi="仿宋" w:eastAsia="仿宋" w:cs="仿宋"/>
                <w:color w:val="000000" w:themeColor="text1"/>
                <w:sz w:val="32"/>
                <w:szCs w:val="32"/>
                <w14:textFill>
                  <w14:solidFill>
                    <w14:schemeClr w14:val="tx1"/>
                  </w14:solidFill>
                </w14:textFill>
              </w:rPr>
              <w:t>综合</w:t>
            </w:r>
            <w:r>
              <w:rPr>
                <w:rFonts w:hint="eastAsia" w:ascii="仿宋" w:hAnsi="仿宋" w:eastAsia="仿宋" w:cs="仿宋"/>
                <w:sz w:val="32"/>
                <w:szCs w:val="32"/>
              </w:rPr>
              <w:t>单价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9" w:hRule="atLeast"/>
        </w:trPr>
        <w:tc>
          <w:tcPr>
            <w:tcW w:w="946" w:type="dxa"/>
            <w:vAlign w:val="center"/>
          </w:tcPr>
          <w:p>
            <w:pPr>
              <w:jc w:val="center"/>
              <w:rPr>
                <w:rFonts w:ascii="仿宋" w:hAnsi="仿宋" w:eastAsia="仿宋" w:cs="仿宋"/>
                <w:b/>
                <w:bCs/>
                <w:sz w:val="32"/>
                <w:szCs w:val="32"/>
              </w:rPr>
            </w:pPr>
            <w:r>
              <w:rPr>
                <w:rFonts w:hint="eastAsia" w:ascii="仿宋" w:hAnsi="仿宋" w:eastAsia="仿宋" w:cs="仿宋"/>
                <w:b/>
                <w:bCs/>
                <w:sz w:val="32"/>
                <w:szCs w:val="32"/>
              </w:rPr>
              <w:t>11</w:t>
            </w:r>
          </w:p>
        </w:tc>
        <w:tc>
          <w:tcPr>
            <w:tcW w:w="1629" w:type="dxa"/>
            <w:vAlign w:val="center"/>
          </w:tcPr>
          <w:p>
            <w:pPr>
              <w:jc w:val="center"/>
              <w:rPr>
                <w:rFonts w:ascii="仿宋" w:hAnsi="仿宋" w:eastAsia="仿宋" w:cs="仿宋"/>
                <w:sz w:val="32"/>
                <w:szCs w:val="32"/>
              </w:rPr>
            </w:pPr>
            <w:r>
              <w:rPr>
                <w:rFonts w:hint="eastAsia" w:ascii="仿宋" w:hAnsi="仿宋" w:eastAsia="仿宋" w:cs="仿宋"/>
                <w:sz w:val="32"/>
                <w:szCs w:val="32"/>
              </w:rPr>
              <w:t>联系人</w:t>
            </w:r>
          </w:p>
        </w:tc>
        <w:tc>
          <w:tcPr>
            <w:tcW w:w="7020" w:type="dxa"/>
            <w:vAlign w:val="center"/>
          </w:tcPr>
          <w:p>
            <w:pPr>
              <w:rPr>
                <w:rFonts w:ascii="仿宋" w:hAnsi="仿宋" w:eastAsia="仿宋" w:cs="仿宋"/>
                <w:sz w:val="32"/>
                <w:szCs w:val="32"/>
              </w:rPr>
            </w:pPr>
            <w:r>
              <w:rPr>
                <w:rFonts w:hint="eastAsia" w:ascii="仿宋" w:hAnsi="仿宋" w:eastAsia="仿宋" w:cs="仿宋"/>
                <w:sz w:val="32"/>
                <w:szCs w:val="32"/>
              </w:rPr>
              <w:t>招标联系人：</w:t>
            </w:r>
            <w:r>
              <w:rPr>
                <w:rFonts w:hint="eastAsia" w:ascii="仿宋" w:hAnsi="仿宋" w:eastAsia="仿宋" w:cs="仿宋"/>
                <w:sz w:val="32"/>
                <w:szCs w:val="32"/>
                <w:lang w:val="en-US" w:eastAsia="zh-CN"/>
              </w:rPr>
              <w:t>王先生，19136785637</w:t>
            </w:r>
            <w:r>
              <w:rPr>
                <w:rFonts w:hint="eastAsia" w:ascii="仿宋" w:hAnsi="仿宋" w:eastAsia="仿宋" w:cs="仿宋"/>
                <w:sz w:val="32"/>
                <w:szCs w:val="32"/>
              </w:rPr>
              <w:t xml:space="preserve"> 投标地点：会昌县商会大厦十楼工程部。请在报名有效期内提交报价材料。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49" w:hRule="atLeast"/>
        </w:trPr>
        <w:tc>
          <w:tcPr>
            <w:tcW w:w="946" w:type="dxa"/>
            <w:vAlign w:val="center"/>
          </w:tcPr>
          <w:p>
            <w:pPr>
              <w:jc w:val="center"/>
              <w:rPr>
                <w:rFonts w:ascii="仿宋" w:hAnsi="仿宋" w:eastAsia="仿宋" w:cs="仿宋"/>
                <w:b/>
                <w:bCs/>
                <w:sz w:val="32"/>
                <w:szCs w:val="32"/>
              </w:rPr>
            </w:pPr>
            <w:r>
              <w:rPr>
                <w:rFonts w:hint="eastAsia" w:ascii="仿宋" w:hAnsi="仿宋" w:eastAsia="仿宋" w:cs="仿宋"/>
                <w:b/>
                <w:bCs/>
                <w:sz w:val="32"/>
                <w:szCs w:val="32"/>
              </w:rPr>
              <w:t>12</w:t>
            </w:r>
          </w:p>
        </w:tc>
        <w:tc>
          <w:tcPr>
            <w:tcW w:w="1629" w:type="dxa"/>
            <w:vAlign w:val="center"/>
          </w:tcPr>
          <w:p>
            <w:pPr>
              <w:jc w:val="center"/>
              <w:rPr>
                <w:rFonts w:ascii="仿宋" w:hAnsi="仿宋" w:eastAsia="仿宋" w:cs="仿宋"/>
                <w:sz w:val="32"/>
                <w:szCs w:val="32"/>
              </w:rPr>
            </w:pPr>
            <w:r>
              <w:rPr>
                <w:rFonts w:hint="eastAsia" w:ascii="仿宋" w:hAnsi="仿宋" w:eastAsia="仿宋" w:cs="仿宋"/>
                <w:sz w:val="32"/>
                <w:szCs w:val="32"/>
              </w:rPr>
              <w:t>开标时间地点及举报电话</w:t>
            </w:r>
          </w:p>
        </w:tc>
        <w:tc>
          <w:tcPr>
            <w:tcW w:w="7020" w:type="dxa"/>
            <w:vAlign w:val="center"/>
          </w:tcPr>
          <w:p>
            <w:pPr>
              <w:rPr>
                <w:rFonts w:hint="eastAsia" w:ascii="仿宋" w:hAnsi="仿宋" w:eastAsia="仿宋" w:cs="仿宋"/>
                <w:color w:val="000000"/>
                <w:sz w:val="32"/>
                <w:szCs w:val="32"/>
                <w:lang w:eastAsia="zh-CN"/>
              </w:rPr>
            </w:pPr>
            <w:r>
              <w:rPr>
                <w:rFonts w:hint="eastAsia" w:ascii="仿宋" w:hAnsi="仿宋" w:eastAsia="仿宋" w:cs="仿宋"/>
                <w:sz w:val="32"/>
                <w:szCs w:val="32"/>
              </w:rPr>
              <w:t>开标时间为：</w:t>
            </w:r>
            <w:r>
              <w:rPr>
                <w:rFonts w:hint="eastAsia" w:ascii="仿宋" w:hAnsi="仿宋" w:eastAsia="仿宋" w:cs="仿宋"/>
                <w:color w:val="000000" w:themeColor="text1"/>
                <w:sz w:val="32"/>
                <w:szCs w:val="32"/>
                <w14:textFill>
                  <w14:solidFill>
                    <w14:schemeClr w14:val="tx1"/>
                  </w14:solidFill>
                </w14:textFill>
              </w:rPr>
              <w:t>202</w:t>
            </w:r>
            <w:r>
              <w:rPr>
                <w:rFonts w:hint="eastAsia" w:ascii="仿宋" w:hAnsi="仿宋" w:eastAsia="仿宋" w:cs="仿宋"/>
                <w:color w:val="000000" w:themeColor="text1"/>
                <w:sz w:val="32"/>
                <w:szCs w:val="32"/>
                <w:lang w:val="en-US" w:eastAsia="zh-CN"/>
                <w14:textFill>
                  <w14:solidFill>
                    <w14:schemeClr w14:val="tx1"/>
                  </w14:solidFill>
                </w14:textFill>
              </w:rPr>
              <w:t>3</w:t>
            </w:r>
            <w:r>
              <w:rPr>
                <w:rFonts w:hint="eastAsia" w:ascii="仿宋" w:hAnsi="仿宋" w:eastAsia="仿宋" w:cs="仿宋"/>
                <w:color w:val="000000" w:themeColor="text1"/>
                <w:sz w:val="32"/>
                <w:szCs w:val="32"/>
                <w14:textFill>
                  <w14:solidFill>
                    <w14:schemeClr w14:val="tx1"/>
                  </w14:solidFill>
                </w14:textFill>
              </w:rPr>
              <w:t>年</w:t>
            </w:r>
            <w:r>
              <w:rPr>
                <w:rFonts w:hint="eastAsia" w:ascii="仿宋" w:hAnsi="仿宋" w:eastAsia="仿宋" w:cs="仿宋"/>
                <w:color w:val="000000" w:themeColor="text1"/>
                <w:sz w:val="32"/>
                <w:szCs w:val="32"/>
                <w:lang w:val="en-US" w:eastAsia="zh-CN"/>
                <w14:textFill>
                  <w14:solidFill>
                    <w14:schemeClr w14:val="tx1"/>
                  </w14:solidFill>
                </w14:textFill>
              </w:rPr>
              <w:t>5</w:t>
            </w:r>
            <w:r>
              <w:rPr>
                <w:rFonts w:hint="eastAsia" w:ascii="仿宋" w:hAnsi="仿宋" w:eastAsia="仿宋" w:cs="仿宋"/>
                <w:color w:val="000000" w:themeColor="text1"/>
                <w:sz w:val="32"/>
                <w:szCs w:val="32"/>
                <w14:textFill>
                  <w14:solidFill>
                    <w14:schemeClr w14:val="tx1"/>
                  </w14:solidFill>
                </w14:textFill>
              </w:rPr>
              <w:t>月</w:t>
            </w:r>
            <w:r>
              <w:rPr>
                <w:rFonts w:hint="eastAsia" w:ascii="仿宋" w:hAnsi="仿宋" w:eastAsia="仿宋" w:cs="仿宋"/>
                <w:color w:val="000000" w:themeColor="text1"/>
                <w:sz w:val="32"/>
                <w:szCs w:val="32"/>
                <w:lang w:val="en-US" w:eastAsia="zh-CN"/>
                <w14:textFill>
                  <w14:solidFill>
                    <w14:schemeClr w14:val="tx1"/>
                  </w14:solidFill>
                </w14:textFill>
              </w:rPr>
              <w:t>9</w:t>
            </w:r>
            <w:r>
              <w:rPr>
                <w:rFonts w:hint="eastAsia" w:ascii="仿宋" w:hAnsi="仿宋" w:eastAsia="仿宋" w:cs="仿宋"/>
                <w:color w:val="000000" w:themeColor="text1"/>
                <w:sz w:val="32"/>
                <w:szCs w:val="32"/>
                <w14:textFill>
                  <w14:solidFill>
                    <w14:schemeClr w14:val="tx1"/>
                  </w14:solidFill>
                </w14:textFill>
              </w:rPr>
              <w:t>日上午10:00，</w:t>
            </w:r>
            <w:r>
              <w:rPr>
                <w:rFonts w:hint="eastAsia" w:ascii="仿宋" w:hAnsi="仿宋" w:eastAsia="仿宋" w:cs="仿宋"/>
                <w:color w:val="000000"/>
                <w:sz w:val="32"/>
                <w:szCs w:val="32"/>
              </w:rPr>
              <w:t>集团询价小组进行现场拆封各投标人报价文件，审核各投标人资质，按低价原则确定服务机构</w:t>
            </w:r>
            <w:r>
              <w:rPr>
                <w:rFonts w:hint="eastAsia" w:ascii="仿宋" w:hAnsi="仿宋" w:eastAsia="仿宋" w:cs="仿宋"/>
                <w:color w:val="000000"/>
                <w:sz w:val="32"/>
                <w:szCs w:val="32"/>
                <w:lang w:eastAsia="zh-CN"/>
              </w:rPr>
              <w:t>。</w:t>
            </w:r>
          </w:p>
          <w:p>
            <w:pPr>
              <w:rPr>
                <w:rFonts w:ascii="仿宋" w:hAnsi="仿宋" w:eastAsia="仿宋" w:cs="仿宋"/>
                <w:sz w:val="32"/>
                <w:szCs w:val="32"/>
              </w:rPr>
            </w:pPr>
            <w:r>
              <w:rPr>
                <w:rFonts w:hint="eastAsia" w:ascii="仿宋" w:hAnsi="仿宋" w:eastAsia="仿宋" w:cs="仿宋"/>
                <w:sz w:val="32"/>
                <w:szCs w:val="32"/>
              </w:rPr>
              <w:t>地点：会昌县商会大厦十楼会议室</w:t>
            </w:r>
          </w:p>
          <w:p>
            <w:pPr>
              <w:jc w:val="left"/>
              <w:rPr>
                <w:rFonts w:ascii="仿宋" w:hAnsi="仿宋" w:eastAsia="仿宋" w:cs="仿宋"/>
                <w:sz w:val="32"/>
                <w:szCs w:val="32"/>
              </w:rPr>
            </w:pPr>
            <w:r>
              <w:rPr>
                <w:rFonts w:hint="eastAsia" w:ascii="仿宋" w:hAnsi="仿宋" w:eastAsia="仿宋" w:cs="仿宋"/>
                <w:sz w:val="32"/>
                <w:szCs w:val="32"/>
              </w:rPr>
              <w:t>监督举报电话（县纪委派驻第十纪检监察组）：0797-5623881</w:t>
            </w:r>
          </w:p>
        </w:tc>
      </w:tr>
    </w:tbl>
    <w:p>
      <w:pPr>
        <w:jc w:val="left"/>
        <w:rPr>
          <w:rFonts w:ascii="仿宋" w:hAnsi="仿宋" w:eastAsia="仿宋" w:cs="仿宋"/>
          <w:b/>
          <w:bCs/>
          <w:sz w:val="32"/>
          <w:szCs w:val="32"/>
        </w:rPr>
      </w:pPr>
      <w:r>
        <w:rPr>
          <w:rFonts w:hint="eastAsia" w:ascii="仿宋" w:hAnsi="仿宋" w:eastAsia="仿宋" w:cs="仿宋"/>
          <w:b/>
          <w:bCs/>
          <w:sz w:val="32"/>
          <w:szCs w:val="32"/>
        </w:rPr>
        <w:t>二、报价要求及中标原则</w:t>
      </w:r>
    </w:p>
    <w:p>
      <w:pPr>
        <w:ind w:firstLine="643" w:firstLineChars="200"/>
        <w:jc w:val="left"/>
        <w:rPr>
          <w:rFonts w:ascii="仿宋" w:hAnsi="仿宋" w:eastAsia="仿宋" w:cs="仿宋"/>
          <w:b/>
          <w:bCs/>
          <w:sz w:val="32"/>
          <w:szCs w:val="32"/>
        </w:rPr>
      </w:pPr>
      <w:r>
        <w:rPr>
          <w:rFonts w:hint="eastAsia" w:ascii="仿宋" w:hAnsi="仿宋" w:eastAsia="仿宋" w:cs="仿宋"/>
          <w:b/>
          <w:bCs/>
          <w:sz w:val="32"/>
          <w:szCs w:val="32"/>
        </w:rPr>
        <w:t>1、投标要求</w:t>
      </w:r>
    </w:p>
    <w:p>
      <w:pPr>
        <w:ind w:firstLine="640" w:firstLineChars="200"/>
        <w:jc w:val="left"/>
        <w:rPr>
          <w:rFonts w:ascii="仿宋" w:hAnsi="仿宋" w:eastAsia="仿宋" w:cs="仿宋"/>
          <w:sz w:val="32"/>
          <w:szCs w:val="32"/>
        </w:rPr>
      </w:pPr>
      <w:r>
        <w:rPr>
          <w:rFonts w:hint="eastAsia" w:ascii="仿宋" w:hAnsi="仿宋" w:eastAsia="仿宋" w:cs="仿宋"/>
          <w:sz w:val="32"/>
          <w:szCs w:val="32"/>
        </w:rPr>
        <w:t>1.1、投标单价为包干综合单价，投标单位报价后我公司即视为报价方在报价前已充分进行了现场踏勘、测量、风险评估及工期提前等所有风险。任何要求</w:t>
      </w:r>
      <w:bookmarkStart w:id="0" w:name="_Hlk529951313"/>
      <w:r>
        <w:rPr>
          <w:rFonts w:hint="eastAsia" w:ascii="仿宋" w:hAnsi="仿宋" w:eastAsia="仿宋" w:cs="仿宋"/>
          <w:sz w:val="32"/>
          <w:szCs w:val="32"/>
        </w:rPr>
        <w:t>增减、变更</w:t>
      </w:r>
      <w:bookmarkEnd w:id="0"/>
      <w:r>
        <w:rPr>
          <w:rFonts w:hint="eastAsia" w:ascii="仿宋" w:hAnsi="仿宋" w:eastAsia="仿宋" w:cs="仿宋"/>
          <w:sz w:val="32"/>
          <w:szCs w:val="32"/>
        </w:rPr>
        <w:t>单价的，将不予认可。除非出现工程新增项目且未确定单价时，双方可协商调整。增加的工程量按双方协商的费用进行结算，增减、变更必须双方另行书面签订协议并加盖公章，否则不予认可。</w:t>
      </w:r>
    </w:p>
    <w:p>
      <w:pPr>
        <w:ind w:firstLine="640" w:firstLineChars="200"/>
        <w:jc w:val="left"/>
        <w:rPr>
          <w:rFonts w:ascii="仿宋" w:hAnsi="仿宋" w:eastAsia="仿宋" w:cs="仿宋"/>
          <w:sz w:val="32"/>
          <w:szCs w:val="32"/>
        </w:rPr>
      </w:pPr>
      <w:r>
        <w:rPr>
          <w:rFonts w:hint="eastAsia" w:ascii="仿宋" w:hAnsi="仿宋" w:eastAsia="仿宋" w:cs="仿宋"/>
          <w:sz w:val="32"/>
          <w:szCs w:val="32"/>
        </w:rPr>
        <w:t>1.2、投标需提供的资料</w:t>
      </w:r>
    </w:p>
    <w:p>
      <w:pPr>
        <w:ind w:firstLine="640" w:firstLineChars="200"/>
        <w:jc w:val="left"/>
        <w:rPr>
          <w:rFonts w:ascii="仿宋" w:hAnsi="仿宋" w:eastAsia="仿宋" w:cs="仿宋"/>
          <w:sz w:val="32"/>
          <w:szCs w:val="32"/>
        </w:rPr>
      </w:pPr>
      <w:r>
        <w:rPr>
          <w:rFonts w:hint="eastAsia" w:ascii="仿宋" w:hAnsi="仿宋" w:eastAsia="仿宋" w:cs="仿宋"/>
          <w:sz w:val="32"/>
          <w:szCs w:val="32"/>
        </w:rPr>
        <w:t>1）报价表（参照附件格式）</w:t>
      </w:r>
    </w:p>
    <w:p>
      <w:pPr>
        <w:ind w:firstLine="640" w:firstLineChars="200"/>
        <w:jc w:val="left"/>
        <w:rPr>
          <w:rFonts w:ascii="仿宋" w:hAnsi="仿宋" w:eastAsia="仿宋" w:cs="仿宋"/>
          <w:sz w:val="32"/>
          <w:szCs w:val="32"/>
        </w:rPr>
      </w:pPr>
      <w:r>
        <w:rPr>
          <w:rFonts w:hint="eastAsia" w:ascii="仿宋" w:hAnsi="仿宋" w:eastAsia="仿宋" w:cs="仿宋"/>
          <w:sz w:val="32"/>
          <w:szCs w:val="32"/>
        </w:rPr>
        <w:t>2）法人身份证复印件、公司营业执照复印件、资质证书复印件、委托书及被委托人身份证复印件</w:t>
      </w:r>
    </w:p>
    <w:p>
      <w:pPr>
        <w:ind w:firstLine="640" w:firstLineChars="200"/>
        <w:jc w:val="left"/>
        <w:rPr>
          <w:rFonts w:ascii="仿宋" w:hAnsi="仿宋" w:eastAsia="仿宋" w:cs="仿宋"/>
          <w:sz w:val="32"/>
          <w:szCs w:val="32"/>
        </w:rPr>
      </w:pPr>
      <w:r>
        <w:rPr>
          <w:rFonts w:hint="eastAsia" w:ascii="仿宋" w:hAnsi="仿宋" w:eastAsia="仿宋" w:cs="仿宋"/>
          <w:sz w:val="32"/>
          <w:szCs w:val="32"/>
        </w:rPr>
        <w:t>3）提供公司主要管理及其直系亲属未在会昌县恒茂建设发展集团有限责任公司从业的承诺书（参照附件格式）。</w:t>
      </w:r>
    </w:p>
    <w:p>
      <w:pPr>
        <w:ind w:firstLine="640" w:firstLineChars="200"/>
        <w:jc w:val="left"/>
        <w:rPr>
          <w:rFonts w:ascii="仿宋" w:hAnsi="仿宋" w:eastAsia="仿宋" w:cs="仿宋"/>
          <w:sz w:val="32"/>
          <w:szCs w:val="32"/>
        </w:rPr>
      </w:pPr>
      <w:r>
        <w:rPr>
          <w:rFonts w:hint="eastAsia" w:ascii="仿宋" w:hAnsi="仿宋" w:eastAsia="仿宋" w:cs="仿宋"/>
          <w:sz w:val="32"/>
          <w:szCs w:val="32"/>
        </w:rPr>
        <w:t>4）外省企业应提供符合主管部门关于入赣备案等相关规定的材料。</w:t>
      </w:r>
    </w:p>
    <w:p>
      <w:pPr>
        <w:ind w:firstLine="640" w:firstLineChars="200"/>
        <w:jc w:val="left"/>
        <w:rPr>
          <w:rFonts w:ascii="仿宋" w:hAnsi="仿宋" w:eastAsia="仿宋" w:cs="仿宋"/>
          <w:sz w:val="32"/>
          <w:szCs w:val="32"/>
        </w:rPr>
      </w:pPr>
      <w:r>
        <w:rPr>
          <w:rFonts w:hint="eastAsia" w:ascii="仿宋" w:hAnsi="仿宋" w:eastAsia="仿宋" w:cs="仿宋"/>
          <w:sz w:val="32"/>
          <w:szCs w:val="32"/>
        </w:rPr>
        <w:t>5）复印件均需加盖公章，所有材料必须进行封装并加盖公章，否则无效。</w:t>
      </w:r>
    </w:p>
    <w:p>
      <w:pPr>
        <w:ind w:firstLine="640" w:firstLineChars="200"/>
        <w:jc w:val="left"/>
        <w:rPr>
          <w:rFonts w:ascii="仿宋" w:hAnsi="仿宋" w:eastAsia="仿宋" w:cs="仿宋"/>
          <w:sz w:val="32"/>
          <w:szCs w:val="32"/>
        </w:rPr>
      </w:pPr>
      <w:r>
        <w:rPr>
          <w:rFonts w:hint="eastAsia" w:ascii="仿宋" w:hAnsi="仿宋" w:eastAsia="仿宋" w:cs="仿宋"/>
          <w:sz w:val="32"/>
          <w:szCs w:val="32"/>
        </w:rPr>
        <w:t>1.3、提供虚假资料的取消其投标及中标资格，开标时不足3家投标单位按流标处理。</w:t>
      </w:r>
    </w:p>
    <w:p>
      <w:pPr>
        <w:ind w:firstLine="640" w:firstLineChars="200"/>
        <w:jc w:val="left"/>
        <w:rPr>
          <w:rFonts w:ascii="仿宋" w:hAnsi="仿宋" w:eastAsia="仿宋" w:cs="仿宋"/>
          <w:sz w:val="32"/>
          <w:szCs w:val="32"/>
        </w:rPr>
      </w:pPr>
      <w:r>
        <w:rPr>
          <w:rFonts w:hint="eastAsia" w:ascii="仿宋" w:hAnsi="仿宋" w:eastAsia="仿宋" w:cs="仿宋"/>
          <w:sz w:val="32"/>
          <w:szCs w:val="32"/>
        </w:rPr>
        <w:t>1.4、中标公示3天后5天内签订合同，签订合同后要在3天日内需进场开展工作。</w:t>
      </w:r>
    </w:p>
    <w:p>
      <w:pPr>
        <w:ind w:firstLine="643" w:firstLineChars="200"/>
        <w:jc w:val="left"/>
        <w:rPr>
          <w:rFonts w:ascii="仿宋" w:hAnsi="仿宋" w:eastAsia="仿宋" w:cs="仿宋"/>
          <w:b/>
          <w:bCs/>
          <w:sz w:val="32"/>
          <w:szCs w:val="32"/>
        </w:rPr>
      </w:pPr>
      <w:r>
        <w:rPr>
          <w:rFonts w:hint="eastAsia" w:ascii="仿宋" w:hAnsi="仿宋" w:eastAsia="仿宋" w:cs="仿宋"/>
          <w:b/>
          <w:bCs/>
          <w:sz w:val="32"/>
          <w:szCs w:val="32"/>
        </w:rPr>
        <w:t>2、中标原则：</w:t>
      </w:r>
    </w:p>
    <w:p>
      <w:pPr>
        <w:ind w:firstLine="640" w:firstLineChars="200"/>
        <w:jc w:val="left"/>
        <w:rPr>
          <w:rFonts w:ascii="仿宋" w:hAnsi="仿宋" w:eastAsia="仿宋" w:cs="仿宋"/>
          <w:sz w:val="32"/>
          <w:szCs w:val="32"/>
        </w:rPr>
      </w:pPr>
      <w:r>
        <w:rPr>
          <w:rFonts w:hint="eastAsia" w:ascii="仿宋" w:hAnsi="仿宋" w:eastAsia="仿宋" w:cs="仿宋"/>
          <w:sz w:val="32"/>
          <w:szCs w:val="32"/>
        </w:rPr>
        <w:t>符合报价文件且在同等条件下以报价最优惠的单位为中标单位。</w:t>
      </w:r>
    </w:p>
    <w:p>
      <w:pPr>
        <w:ind w:firstLine="643" w:firstLineChars="200"/>
        <w:jc w:val="left"/>
        <w:rPr>
          <w:rFonts w:ascii="仿宋" w:hAnsi="仿宋" w:eastAsia="仿宋" w:cs="仿宋"/>
          <w:b/>
          <w:bCs/>
          <w:sz w:val="32"/>
          <w:szCs w:val="32"/>
        </w:rPr>
      </w:pPr>
      <w:r>
        <w:rPr>
          <w:rFonts w:hint="eastAsia" w:ascii="仿宋" w:hAnsi="仿宋" w:eastAsia="仿宋" w:cs="仿宋"/>
          <w:b/>
          <w:bCs/>
          <w:sz w:val="32"/>
          <w:szCs w:val="32"/>
        </w:rPr>
        <w:t>3、承包内容：</w:t>
      </w:r>
    </w:p>
    <w:p>
      <w:pPr>
        <w:ind w:firstLine="640" w:firstLineChars="200"/>
        <w:jc w:val="left"/>
        <w:rPr>
          <w:rFonts w:ascii="仿宋" w:hAnsi="仿宋" w:eastAsia="仿宋" w:cs="仿宋"/>
          <w:sz w:val="32"/>
          <w:szCs w:val="32"/>
        </w:rPr>
      </w:pPr>
      <w:r>
        <w:rPr>
          <w:rFonts w:hint="eastAsia" w:ascii="仿宋" w:hAnsi="仿宋" w:eastAsia="仿宋" w:cs="仿宋"/>
          <w:sz w:val="32"/>
          <w:szCs w:val="32"/>
        </w:rPr>
        <w:t>按相关规范开展本工程范围内的</w:t>
      </w:r>
      <w:r>
        <w:rPr>
          <w:rFonts w:hint="eastAsia" w:ascii="仿宋" w:hAnsi="仿宋" w:eastAsia="仿宋" w:cs="仿宋"/>
          <w:sz w:val="32"/>
          <w:szCs w:val="32"/>
          <w:lang w:val="en-US" w:eastAsia="zh-CN"/>
        </w:rPr>
        <w:t>原材料检测及本工程的相关检测</w:t>
      </w:r>
      <w:r>
        <w:rPr>
          <w:rFonts w:hint="eastAsia" w:ascii="仿宋" w:hAnsi="仿宋" w:eastAsia="仿宋" w:cs="仿宋"/>
          <w:sz w:val="32"/>
          <w:szCs w:val="32"/>
        </w:rPr>
        <w:t>工作。</w:t>
      </w:r>
    </w:p>
    <w:p>
      <w:pPr>
        <w:jc w:val="left"/>
        <w:rPr>
          <w:rFonts w:ascii="仿宋" w:hAnsi="仿宋" w:eastAsia="仿宋" w:cs="仿宋"/>
          <w:b/>
          <w:bCs/>
          <w:sz w:val="32"/>
          <w:szCs w:val="32"/>
        </w:rPr>
      </w:pPr>
      <w:r>
        <w:rPr>
          <w:rFonts w:hint="eastAsia" w:ascii="仿宋" w:hAnsi="仿宋" w:eastAsia="仿宋" w:cs="仿宋"/>
          <w:b/>
          <w:bCs/>
          <w:sz w:val="32"/>
          <w:szCs w:val="32"/>
        </w:rPr>
        <w:t>三、投标文件递交</w:t>
      </w:r>
    </w:p>
    <w:p>
      <w:pPr>
        <w:ind w:firstLine="640" w:firstLineChars="200"/>
        <w:jc w:val="left"/>
        <w:rPr>
          <w:rFonts w:ascii="仿宋" w:hAnsi="仿宋" w:eastAsia="仿宋" w:cs="仿宋"/>
          <w:sz w:val="32"/>
          <w:szCs w:val="32"/>
        </w:rPr>
      </w:pPr>
      <w:r>
        <w:rPr>
          <w:rFonts w:hint="eastAsia" w:ascii="仿宋" w:hAnsi="仿宋" w:eastAsia="仿宋" w:cs="仿宋"/>
          <w:sz w:val="32"/>
          <w:szCs w:val="32"/>
        </w:rPr>
        <w:t>1、投标人应将投标文件密封加盖章。</w:t>
      </w:r>
    </w:p>
    <w:p>
      <w:pPr>
        <w:ind w:firstLine="640" w:firstLineChars="200"/>
        <w:jc w:val="left"/>
        <w:rPr>
          <w:rFonts w:ascii="仿宋" w:hAnsi="仿宋" w:eastAsia="仿宋" w:cs="仿宋"/>
          <w:sz w:val="32"/>
          <w:szCs w:val="32"/>
        </w:rPr>
      </w:pPr>
      <w:r>
        <w:rPr>
          <w:rFonts w:hint="eastAsia" w:ascii="仿宋" w:hAnsi="仿宋" w:eastAsia="仿宋" w:cs="仿宋"/>
          <w:sz w:val="32"/>
          <w:szCs w:val="32"/>
        </w:rPr>
        <w:t>2、封装袋上可写明投标人名称和联系方式。</w:t>
      </w:r>
    </w:p>
    <w:p>
      <w:pPr>
        <w:ind w:firstLine="640" w:firstLineChars="200"/>
        <w:jc w:val="left"/>
        <w:rPr>
          <w:rFonts w:hint="eastAsia" w:ascii="仿宋" w:hAnsi="仿宋" w:eastAsia="仿宋" w:cs="仿宋"/>
          <w:sz w:val="32"/>
          <w:szCs w:val="32"/>
        </w:rPr>
      </w:pPr>
      <w:r>
        <w:rPr>
          <w:rFonts w:hint="eastAsia" w:ascii="仿宋" w:hAnsi="仿宋" w:eastAsia="仿宋" w:cs="仿宋"/>
          <w:sz w:val="32"/>
          <w:szCs w:val="32"/>
        </w:rPr>
        <w:t>3、投标人在规定时间前可采用邮寄（送达时间需在开标前）或现场递交的方式将投标文件递交到指定地点。</w:t>
      </w:r>
    </w:p>
    <w:p>
      <w:pPr>
        <w:ind w:firstLine="640" w:firstLineChars="200"/>
        <w:jc w:val="left"/>
        <w:rPr>
          <w:rFonts w:hint="eastAsia" w:ascii="仿宋" w:hAnsi="仿宋" w:eastAsia="仿宋" w:cs="仿宋"/>
          <w:sz w:val="32"/>
          <w:szCs w:val="32"/>
        </w:rPr>
      </w:pPr>
    </w:p>
    <w:p>
      <w:pPr>
        <w:spacing w:line="480" w:lineRule="exact"/>
        <w:jc w:val="center"/>
        <w:rPr>
          <w:rFonts w:ascii="黑体" w:hAnsi="黑体" w:eastAsia="黑体" w:cs="黑体"/>
          <w:bCs/>
          <w:sz w:val="44"/>
          <w:szCs w:val="44"/>
        </w:rPr>
      </w:pPr>
      <w:r>
        <w:rPr>
          <w:rFonts w:hint="eastAsia" w:ascii="黑体" w:hAnsi="黑体" w:eastAsia="黑体" w:cs="黑体"/>
          <w:bCs/>
          <w:sz w:val="44"/>
          <w:szCs w:val="44"/>
        </w:rPr>
        <w:t>承诺书</w:t>
      </w:r>
    </w:p>
    <w:p>
      <w:pPr>
        <w:spacing w:line="480" w:lineRule="exact"/>
        <w:jc w:val="center"/>
        <w:rPr>
          <w:rFonts w:ascii="黑体" w:hAnsi="黑体" w:eastAsia="黑体" w:cs="黑体"/>
          <w:bCs/>
          <w:sz w:val="44"/>
          <w:szCs w:val="44"/>
        </w:rPr>
      </w:pPr>
    </w:p>
    <w:p>
      <w:pPr>
        <w:ind w:firstLine="580"/>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我单位为独立法人单位，我公司主要人员及其直系亲属均未有在会昌县恒茂建设发展集团有限责任公司（包括下属子公司）从业的记录以及不存在控股、管理关系和亲属等利害关系。</w:t>
      </w:r>
    </w:p>
    <w:p>
      <w:pPr>
        <w:ind w:firstLine="580"/>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我公司对本承诺的真实性负责，并承担相应法律责任。</w:t>
      </w:r>
    </w:p>
    <w:p>
      <w:pPr>
        <w:jc w:val="left"/>
        <w:rPr>
          <w:rFonts w:ascii="仿宋_GB2312" w:hAnsi="仿宋_GB2312" w:eastAsia="仿宋_GB2312" w:cs="仿宋_GB2312"/>
          <w:sz w:val="32"/>
          <w:szCs w:val="32"/>
        </w:rPr>
      </w:pPr>
    </w:p>
    <w:p>
      <w:pPr>
        <w:jc w:val="left"/>
        <w:rPr>
          <w:rFonts w:ascii="仿宋_GB2312" w:hAnsi="仿宋_GB2312" w:eastAsia="仿宋_GB2312" w:cs="仿宋_GB2312"/>
          <w:sz w:val="32"/>
          <w:szCs w:val="32"/>
        </w:rPr>
      </w:pPr>
    </w:p>
    <w:p>
      <w:pPr>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 xml:space="preserve">                            单位：（公章）</w:t>
      </w:r>
    </w:p>
    <w:p>
      <w:pPr>
        <w:jc w:val="center"/>
        <w:rPr>
          <w:rFonts w:ascii="仿宋_GB2312" w:hAnsi="仿宋_GB2312" w:eastAsia="仿宋_GB2312" w:cs="仿宋_GB2312"/>
          <w:sz w:val="32"/>
          <w:szCs w:val="32"/>
        </w:rPr>
      </w:pPr>
      <w:r>
        <w:rPr>
          <w:rFonts w:hint="eastAsia" w:ascii="仿宋_GB2312" w:hAnsi="仿宋_GB2312" w:eastAsia="仿宋_GB2312" w:cs="仿宋_GB2312"/>
          <w:sz w:val="32"/>
          <w:szCs w:val="32"/>
        </w:rPr>
        <w:t xml:space="preserve">                    年    月    日</w:t>
      </w:r>
    </w:p>
    <w:p>
      <w:pPr>
        <w:ind w:firstLine="640" w:firstLineChars="200"/>
        <w:jc w:val="right"/>
        <w:rPr>
          <w:rFonts w:ascii="仿宋_GB2312" w:hAnsi="仿宋_GB2312" w:eastAsia="仿宋_GB2312" w:cs="仿宋_GB2312"/>
          <w:sz w:val="32"/>
          <w:szCs w:val="32"/>
        </w:rPr>
      </w:pPr>
      <w:bookmarkStart w:id="1" w:name="_GoBack"/>
      <w:bookmarkEnd w:id="1"/>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modern"/>
    <w:pitch w:val="default"/>
    <w:sig w:usb0="800002BF" w:usb1="38CF7CFA" w:usb2="00000016" w:usb3="00000000" w:csb0="00040001" w:csb1="00000000"/>
  </w:font>
  <w:font w:name="仿宋_GB2312">
    <w:altName w:val="仿宋"/>
    <w:panose1 w:val="00000000000000000000"/>
    <w:charset w:val="86"/>
    <w:family w:val="auto"/>
    <w:pitch w:val="default"/>
    <w:sig w:usb0="00000000" w:usb1="00000000" w:usb2="00000000" w:usb3="00000000" w:csb0="00040000" w:csb1="00000000"/>
  </w:font>
  <w:font w:name="Arial">
    <w:panose1 w:val="020B0604020202020204"/>
    <w:charset w:val="00"/>
    <w:family w:val="auto"/>
    <w:pitch w:val="default"/>
    <w:sig w:usb0="E0002EFF" w:usb1="C000785B" w:usb2="00000009" w:usb3="00000000" w:csb0="400001FF" w:csb1="FFFF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zkyNjRkODU3ZGNjZmZlY2M4NDZhMTM5YTAxOGFkMGEifQ=="/>
  </w:docVars>
  <w:rsids>
    <w:rsidRoot w:val="004660CE"/>
    <w:rsid w:val="00165031"/>
    <w:rsid w:val="004660CE"/>
    <w:rsid w:val="01141165"/>
    <w:rsid w:val="01501908"/>
    <w:rsid w:val="017F0AFB"/>
    <w:rsid w:val="017F23E3"/>
    <w:rsid w:val="01BC5813"/>
    <w:rsid w:val="01ED7E75"/>
    <w:rsid w:val="01F44DDE"/>
    <w:rsid w:val="02CD2E68"/>
    <w:rsid w:val="02D52AF4"/>
    <w:rsid w:val="044031CE"/>
    <w:rsid w:val="04D75B48"/>
    <w:rsid w:val="05740424"/>
    <w:rsid w:val="05F975F3"/>
    <w:rsid w:val="05FC1336"/>
    <w:rsid w:val="06246A06"/>
    <w:rsid w:val="06E1670D"/>
    <w:rsid w:val="071B72C1"/>
    <w:rsid w:val="07C02047"/>
    <w:rsid w:val="07C75183"/>
    <w:rsid w:val="07DC2970"/>
    <w:rsid w:val="087710DF"/>
    <w:rsid w:val="08C52F3A"/>
    <w:rsid w:val="0946657C"/>
    <w:rsid w:val="09B240A7"/>
    <w:rsid w:val="0A701785"/>
    <w:rsid w:val="0ABD0ABF"/>
    <w:rsid w:val="0B6F55A6"/>
    <w:rsid w:val="0B8E7D66"/>
    <w:rsid w:val="0BE55DB3"/>
    <w:rsid w:val="0D316F93"/>
    <w:rsid w:val="0D9F31AB"/>
    <w:rsid w:val="0E100F06"/>
    <w:rsid w:val="0E46525B"/>
    <w:rsid w:val="0F8A2E6C"/>
    <w:rsid w:val="10476F51"/>
    <w:rsid w:val="108D683E"/>
    <w:rsid w:val="11042690"/>
    <w:rsid w:val="11E931F7"/>
    <w:rsid w:val="12771554"/>
    <w:rsid w:val="12937E5A"/>
    <w:rsid w:val="135A1F83"/>
    <w:rsid w:val="13E1581F"/>
    <w:rsid w:val="142B55CD"/>
    <w:rsid w:val="15312A9E"/>
    <w:rsid w:val="15DE18EA"/>
    <w:rsid w:val="16C25E23"/>
    <w:rsid w:val="17700BC2"/>
    <w:rsid w:val="181F019F"/>
    <w:rsid w:val="18C61D26"/>
    <w:rsid w:val="19212219"/>
    <w:rsid w:val="199B021E"/>
    <w:rsid w:val="1A326011"/>
    <w:rsid w:val="1A775CF4"/>
    <w:rsid w:val="1B3567E9"/>
    <w:rsid w:val="1B4B5501"/>
    <w:rsid w:val="1B915189"/>
    <w:rsid w:val="1CD550E9"/>
    <w:rsid w:val="1CFC5477"/>
    <w:rsid w:val="1CFF72A4"/>
    <w:rsid w:val="1D550C0E"/>
    <w:rsid w:val="1DA13FB7"/>
    <w:rsid w:val="1E264941"/>
    <w:rsid w:val="1F000CDC"/>
    <w:rsid w:val="1FF61864"/>
    <w:rsid w:val="20101367"/>
    <w:rsid w:val="202251F5"/>
    <w:rsid w:val="205630F0"/>
    <w:rsid w:val="207104EF"/>
    <w:rsid w:val="209F425C"/>
    <w:rsid w:val="20B5129E"/>
    <w:rsid w:val="20CE0ED9"/>
    <w:rsid w:val="21A84DD5"/>
    <w:rsid w:val="21DA1AFF"/>
    <w:rsid w:val="22BE4F7D"/>
    <w:rsid w:val="22DE1E16"/>
    <w:rsid w:val="22E84032"/>
    <w:rsid w:val="24D33A69"/>
    <w:rsid w:val="256E5020"/>
    <w:rsid w:val="257D2ECD"/>
    <w:rsid w:val="26B17245"/>
    <w:rsid w:val="26C323AA"/>
    <w:rsid w:val="26CA44B5"/>
    <w:rsid w:val="2732523B"/>
    <w:rsid w:val="27401F01"/>
    <w:rsid w:val="27841796"/>
    <w:rsid w:val="27BE0330"/>
    <w:rsid w:val="27D62D8D"/>
    <w:rsid w:val="27E43289"/>
    <w:rsid w:val="28084AD4"/>
    <w:rsid w:val="28BC425F"/>
    <w:rsid w:val="28E374EB"/>
    <w:rsid w:val="28F46694"/>
    <w:rsid w:val="2A0153F7"/>
    <w:rsid w:val="2A7051A6"/>
    <w:rsid w:val="2ACD0453"/>
    <w:rsid w:val="2AE23455"/>
    <w:rsid w:val="2BBE1458"/>
    <w:rsid w:val="2CC15D95"/>
    <w:rsid w:val="2D6F4221"/>
    <w:rsid w:val="2E4E508B"/>
    <w:rsid w:val="2EB643B9"/>
    <w:rsid w:val="2F911A4F"/>
    <w:rsid w:val="2F9652B7"/>
    <w:rsid w:val="2FCF51D6"/>
    <w:rsid w:val="306A5E79"/>
    <w:rsid w:val="31395A20"/>
    <w:rsid w:val="31B7693E"/>
    <w:rsid w:val="31F14BB1"/>
    <w:rsid w:val="329B4E81"/>
    <w:rsid w:val="330F07D0"/>
    <w:rsid w:val="33560B95"/>
    <w:rsid w:val="33F56325"/>
    <w:rsid w:val="3490277D"/>
    <w:rsid w:val="34967B67"/>
    <w:rsid w:val="34D851A5"/>
    <w:rsid w:val="359466B9"/>
    <w:rsid w:val="35B9285B"/>
    <w:rsid w:val="36182EAA"/>
    <w:rsid w:val="36683C1F"/>
    <w:rsid w:val="37476CC9"/>
    <w:rsid w:val="374C12C3"/>
    <w:rsid w:val="37635B07"/>
    <w:rsid w:val="391A269D"/>
    <w:rsid w:val="39290665"/>
    <w:rsid w:val="3A540249"/>
    <w:rsid w:val="3A582007"/>
    <w:rsid w:val="3B1F3144"/>
    <w:rsid w:val="3B2E3644"/>
    <w:rsid w:val="3B366AE0"/>
    <w:rsid w:val="3B8A6EB2"/>
    <w:rsid w:val="3BA614BF"/>
    <w:rsid w:val="3BE95F29"/>
    <w:rsid w:val="3D6B4E22"/>
    <w:rsid w:val="3D75621E"/>
    <w:rsid w:val="3D9335F9"/>
    <w:rsid w:val="3DD7330F"/>
    <w:rsid w:val="3E100141"/>
    <w:rsid w:val="3E2F1ADA"/>
    <w:rsid w:val="3E8144DC"/>
    <w:rsid w:val="3F36353A"/>
    <w:rsid w:val="3F5643C7"/>
    <w:rsid w:val="3F98152E"/>
    <w:rsid w:val="3FA67C41"/>
    <w:rsid w:val="41432DC5"/>
    <w:rsid w:val="41791133"/>
    <w:rsid w:val="41F15E6C"/>
    <w:rsid w:val="423A5134"/>
    <w:rsid w:val="427621E8"/>
    <w:rsid w:val="42DD6902"/>
    <w:rsid w:val="44191BBB"/>
    <w:rsid w:val="441A414F"/>
    <w:rsid w:val="444B1319"/>
    <w:rsid w:val="45561F04"/>
    <w:rsid w:val="45AC7876"/>
    <w:rsid w:val="45F75C34"/>
    <w:rsid w:val="462A00B0"/>
    <w:rsid w:val="46C67DD9"/>
    <w:rsid w:val="46E77A47"/>
    <w:rsid w:val="46EB0A69"/>
    <w:rsid w:val="470E64DE"/>
    <w:rsid w:val="47CB7671"/>
    <w:rsid w:val="49845D29"/>
    <w:rsid w:val="49CD36F0"/>
    <w:rsid w:val="4A1470AD"/>
    <w:rsid w:val="4AD72325"/>
    <w:rsid w:val="4B3D32B6"/>
    <w:rsid w:val="4B9132B3"/>
    <w:rsid w:val="4BD73F9D"/>
    <w:rsid w:val="4BED22AB"/>
    <w:rsid w:val="4C49612C"/>
    <w:rsid w:val="4C934FEF"/>
    <w:rsid w:val="4CE405DF"/>
    <w:rsid w:val="4D495813"/>
    <w:rsid w:val="4DB50BA7"/>
    <w:rsid w:val="4E2421D1"/>
    <w:rsid w:val="4E2A4E82"/>
    <w:rsid w:val="4E2D29F8"/>
    <w:rsid w:val="4F1E0265"/>
    <w:rsid w:val="503314C3"/>
    <w:rsid w:val="506759EB"/>
    <w:rsid w:val="506A612C"/>
    <w:rsid w:val="51003ECF"/>
    <w:rsid w:val="51532795"/>
    <w:rsid w:val="519F7883"/>
    <w:rsid w:val="51B15B29"/>
    <w:rsid w:val="51BC3509"/>
    <w:rsid w:val="52DD4E28"/>
    <w:rsid w:val="53202F66"/>
    <w:rsid w:val="533B1B4E"/>
    <w:rsid w:val="535624AA"/>
    <w:rsid w:val="54D97871"/>
    <w:rsid w:val="55284354"/>
    <w:rsid w:val="56322BCC"/>
    <w:rsid w:val="57983795"/>
    <w:rsid w:val="57A066D0"/>
    <w:rsid w:val="57E72C95"/>
    <w:rsid w:val="585B2199"/>
    <w:rsid w:val="59745D22"/>
    <w:rsid w:val="59E35ED0"/>
    <w:rsid w:val="5B6718A2"/>
    <w:rsid w:val="5C553A5A"/>
    <w:rsid w:val="5C9F2CFB"/>
    <w:rsid w:val="5CA70254"/>
    <w:rsid w:val="5CFF56AC"/>
    <w:rsid w:val="5D363C4D"/>
    <w:rsid w:val="5D613E0C"/>
    <w:rsid w:val="5DAB77EA"/>
    <w:rsid w:val="5E190F3A"/>
    <w:rsid w:val="5F6A62B3"/>
    <w:rsid w:val="5FB967DC"/>
    <w:rsid w:val="5FCA04E2"/>
    <w:rsid w:val="6038664F"/>
    <w:rsid w:val="60856088"/>
    <w:rsid w:val="61553B5A"/>
    <w:rsid w:val="617E041A"/>
    <w:rsid w:val="631C253B"/>
    <w:rsid w:val="63251ED3"/>
    <w:rsid w:val="64466571"/>
    <w:rsid w:val="64CC4DB7"/>
    <w:rsid w:val="64D82142"/>
    <w:rsid w:val="654B0D86"/>
    <w:rsid w:val="65F74891"/>
    <w:rsid w:val="666127F2"/>
    <w:rsid w:val="66E77FC5"/>
    <w:rsid w:val="67896ED4"/>
    <w:rsid w:val="67B657F0"/>
    <w:rsid w:val="68A56F66"/>
    <w:rsid w:val="68A576BD"/>
    <w:rsid w:val="68E91861"/>
    <w:rsid w:val="69E6130A"/>
    <w:rsid w:val="6A325C8D"/>
    <w:rsid w:val="6AF622C8"/>
    <w:rsid w:val="6B6844EE"/>
    <w:rsid w:val="6B7B2FD8"/>
    <w:rsid w:val="6BC06C3D"/>
    <w:rsid w:val="6BF14513"/>
    <w:rsid w:val="6CE67984"/>
    <w:rsid w:val="6D0715D4"/>
    <w:rsid w:val="6D29435E"/>
    <w:rsid w:val="6D35229F"/>
    <w:rsid w:val="6D385C16"/>
    <w:rsid w:val="6D592EA5"/>
    <w:rsid w:val="6E275208"/>
    <w:rsid w:val="6E385050"/>
    <w:rsid w:val="6E532A8D"/>
    <w:rsid w:val="6EE357AE"/>
    <w:rsid w:val="6F3E05A4"/>
    <w:rsid w:val="6F623985"/>
    <w:rsid w:val="6FD902CD"/>
    <w:rsid w:val="6FEB100D"/>
    <w:rsid w:val="70104913"/>
    <w:rsid w:val="703E6382"/>
    <w:rsid w:val="70DE37C7"/>
    <w:rsid w:val="71066EA0"/>
    <w:rsid w:val="72F86CBC"/>
    <w:rsid w:val="732D134D"/>
    <w:rsid w:val="73314ED6"/>
    <w:rsid w:val="735D3AA8"/>
    <w:rsid w:val="73F1776E"/>
    <w:rsid w:val="743E4C56"/>
    <w:rsid w:val="74C23A26"/>
    <w:rsid w:val="74EE65C9"/>
    <w:rsid w:val="75717D36"/>
    <w:rsid w:val="75C54F41"/>
    <w:rsid w:val="76DF57AD"/>
    <w:rsid w:val="786A0221"/>
    <w:rsid w:val="788F66D6"/>
    <w:rsid w:val="796E2D97"/>
    <w:rsid w:val="7BB46A6D"/>
    <w:rsid w:val="7CCF418F"/>
    <w:rsid w:val="7D083AD3"/>
    <w:rsid w:val="7D0D15B6"/>
    <w:rsid w:val="7DC21B0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2"/>
    <w:basedOn w:val="1"/>
    <w:next w:val="1"/>
    <w:unhideWhenUsed/>
    <w:qFormat/>
    <w:uiPriority w:val="0"/>
    <w:pPr>
      <w:adjustRightInd w:val="0"/>
      <w:snapToGrid w:val="0"/>
      <w:spacing w:line="360" w:lineRule="auto"/>
      <w:ind w:firstLine="643" w:firstLineChars="200"/>
      <w:jc w:val="left"/>
      <w:outlineLvl w:val="1"/>
    </w:pPr>
    <w:rPr>
      <w:rFonts w:hint="eastAsia" w:cs="Times New Roman"/>
      <w:b/>
      <w:bCs/>
      <w:kern w:val="0"/>
    </w:rPr>
  </w:style>
  <w:style w:type="character" w:default="1" w:styleId="8">
    <w:name w:val="Default Paragraph Font"/>
    <w:semiHidden/>
    <w:unhideWhenUsed/>
    <w:qFormat/>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3">
    <w:name w:val="Normal Indent"/>
    <w:basedOn w:val="1"/>
    <w:qFormat/>
    <w:uiPriority w:val="0"/>
    <w:pPr>
      <w:ind w:firstLine="420" w:firstLineChars="200"/>
    </w:pPr>
    <w:rPr>
      <w:rFonts w:ascii="Calibri" w:hAnsi="Calibri" w:eastAsia="仿宋"/>
      <w:sz w:val="32"/>
    </w:rPr>
  </w:style>
  <w:style w:type="paragraph" w:styleId="4">
    <w:name w:val="Body Text Indent"/>
    <w:basedOn w:val="1"/>
    <w:next w:val="3"/>
    <w:qFormat/>
    <w:uiPriority w:val="0"/>
    <w:pPr>
      <w:spacing w:after="120"/>
      <w:ind w:left="420" w:leftChars="200"/>
    </w:pPr>
    <w:rPr>
      <w:rFonts w:eastAsia="宋体" w:cs="Times New Roman"/>
    </w:rPr>
  </w:style>
  <w:style w:type="paragraph" w:styleId="5">
    <w:name w:val="Body Text First Indent 2"/>
    <w:basedOn w:val="4"/>
    <w:qFormat/>
    <w:uiPriority w:val="0"/>
    <w:pPr>
      <w:ind w:firstLine="420" w:firstLineChars="200"/>
    </w:pPr>
  </w:style>
  <w:style w:type="table" w:styleId="7">
    <w:name w:val="Table Grid"/>
    <w:basedOn w:val="6"/>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9">
    <w:name w:val="font41"/>
    <w:basedOn w:val="8"/>
    <w:qFormat/>
    <w:uiPriority w:val="0"/>
    <w:rPr>
      <w:rFonts w:hint="eastAsia" w:ascii="宋体" w:hAnsi="宋体" w:eastAsia="宋体" w:cs="宋体"/>
      <w:color w:val="000000"/>
      <w:sz w:val="18"/>
      <w:szCs w:val="18"/>
      <w:u w:val="none"/>
    </w:rPr>
  </w:style>
  <w:style w:type="character" w:customStyle="1" w:styleId="10">
    <w:name w:val="font31"/>
    <w:basedOn w:val="8"/>
    <w:qFormat/>
    <w:uiPriority w:val="0"/>
    <w:rPr>
      <w:rFonts w:hint="default" w:ascii="Times New Roman" w:hAnsi="Times New Roman" w:cs="Times New Roman"/>
      <w:color w:val="000000"/>
      <w:sz w:val="18"/>
      <w:szCs w:val="18"/>
      <w:u w:val="none"/>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4</Pages>
  <Words>1180</Words>
  <Characters>1228</Characters>
  <Lines>12</Lines>
  <Paragraphs>3</Paragraphs>
  <TotalTime>1</TotalTime>
  <ScaleCrop>false</ScaleCrop>
  <LinksUpToDate>false</LinksUpToDate>
  <CharactersWithSpaces>1288</CharactersWithSpaces>
  <Application>WPS Office_11.1.0.14036_F1E327BC-269C-435d-A152-05C5408002CA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Administrator</dc:creator>
  <cp:lastModifiedBy>Fbewon</cp:lastModifiedBy>
  <cp:lastPrinted>2022-08-02T07:06:00Z</cp:lastPrinted>
  <dcterms:modified xsi:type="dcterms:W3CDTF">2023-05-05T02:42:59Z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2052-11.1.0.14036</vt:lpwstr>
  </property>
  <property fmtid="{D5CDD505-2E9C-101B-9397-08002B2CF9AE}" pid="3" name="ICV">
    <vt:lpwstr>94BDCD25CB6C4AD79BD3F335DE71E45C_13</vt:lpwstr>
  </property>
</Properties>
</file>