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会昌县人才交流房隔音窗采购及安装邀请招标函</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9"/>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会昌县城市发展投资有限责任公司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招标范围</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会昌县人才交流房隔音窗采购及安装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一般债券资金</w:t>
            </w:r>
            <w:r>
              <w:rPr>
                <w:rFonts w:hint="eastAsia" w:ascii="仿宋" w:hAnsi="仿宋" w:eastAsia="仿宋" w:cs="仿宋"/>
                <w:b w:val="0"/>
                <w:bCs/>
                <w:sz w:val="30"/>
                <w:szCs w:val="30"/>
                <w:u w:val="none"/>
                <w:lang w:eastAsia="zh-CN"/>
              </w:rPr>
              <w:t>、地方财政</w:t>
            </w:r>
            <w:r>
              <w:rPr>
                <w:rFonts w:hint="eastAsia" w:ascii="仿宋" w:hAnsi="仿宋" w:eastAsia="仿宋" w:cs="仿宋"/>
                <w:b w:val="0"/>
                <w:bCs/>
                <w:sz w:val="30"/>
                <w:szCs w:val="30"/>
                <w:u w:val="none"/>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工艺要求</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val="en-US" w:eastAsia="zh-CN"/>
              </w:rPr>
              <w:t>材料必须符合国家二级以上质量标准（含二级），并出示法定检验机构对该产品的检验证明。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2023年5月5日至2023年5月9日上午10点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trPr>
        <w:tc>
          <w:tcPr>
            <w:tcW w:w="946" w:type="dxa"/>
            <w:vAlign w:val="center"/>
          </w:tcPr>
          <w:p>
            <w:pPr>
              <w:spacing w:line="480" w:lineRule="auto"/>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付款方式</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安装完成后付至80%，验收合格后付至98%，质保期后三个月内付清。最终以实际工程量据实结算。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固定单价包干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招标联系人：黄胜敏 18370776023 投标地点：会昌县商会大厦十楼工程部。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需要相关材料及勘察项目现场的请联系招标联系人，并在报名有效期内提交响应材料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0"/>
                <w:szCs w:val="30"/>
                <w:vertAlign w:val="baseline"/>
                <w:lang w:val="en-US" w:eastAsia="zh-CN" w:bidi="ar-SA"/>
              </w:rPr>
            </w:pPr>
            <w:r>
              <w:rPr>
                <w:rFonts w:hint="eastAsia" w:ascii="仿宋" w:hAnsi="仿宋" w:eastAsia="仿宋" w:cs="仿宋"/>
                <w:b/>
                <w:bCs/>
                <w:sz w:val="30"/>
                <w:szCs w:val="30"/>
                <w:vertAlign w:val="baseline"/>
                <w:lang w:val="en-US" w:eastAsia="zh-CN"/>
              </w:rPr>
              <w:t>11</w:t>
            </w:r>
          </w:p>
        </w:tc>
        <w:tc>
          <w:tcPr>
            <w:tcW w:w="1629" w:type="dxa"/>
            <w:vAlign w:val="center"/>
          </w:tcPr>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开标时间为：2023年5月9日上午10:00，集团询价小组进行现场拆封各投标人文件和检</w:t>
            </w:r>
            <w:bookmarkStart w:id="1" w:name="_GoBack"/>
            <w:bookmarkEnd w:id="1"/>
            <w:r>
              <w:rPr>
                <w:rFonts w:hint="eastAsia" w:ascii="仿宋" w:hAnsi="仿宋" w:eastAsia="仿宋" w:cs="仿宋"/>
                <w:b w:val="0"/>
                <w:bCs w:val="0"/>
                <w:color w:val="000000"/>
                <w:sz w:val="30"/>
                <w:szCs w:val="30"/>
                <w:vertAlign w:val="baseline"/>
                <w:lang w:val="en-US" w:eastAsia="zh-CN"/>
              </w:rPr>
              <w:t>验样品。</w:t>
            </w:r>
          </w:p>
          <w:p>
            <w:p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地点：会昌县商会大厦十楼会议室</w:t>
            </w:r>
          </w:p>
          <w:p>
            <w:pPr>
              <w:jc w:val="center"/>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1.1、投标价格为固定单价，投标单位报价后我公司即视为报价方在报价前已充分进行了现场踏勘、测量、风险评估及工期提前等所有风险。任何要求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1.2、报价文件由报价表（参照附件格式）、法人身份证复印件、公司营业执照复印件、委托书及被委托人身份证复印件，复印件均需加盖公章，所有材料必须进行封装并加盖公章，否则无效。</w:t>
      </w:r>
    </w:p>
    <w:p>
      <w:pPr>
        <w:pStyle w:val="2"/>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1.3、投标人必须将材料样品当场交给招标人，招标人在现场检验样品。</w:t>
      </w:r>
    </w:p>
    <w:p>
      <w:pPr>
        <w:pStyle w:val="2"/>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1.4、材料及工艺质量保修期应不低于一年。厂家规定超过一年的按厂家规定执行，在保修期内出现质量问题由中标单位进行更换、修理。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1.5、中标公示3天后3天内签订合同，签订合同后要在3天日内开展工作。</w:t>
      </w:r>
    </w:p>
    <w:p>
      <w:pPr>
        <w:pStyle w:val="2"/>
        <w:rPr>
          <w:rFonts w:hint="default"/>
          <w:lang w:val="en-US" w:eastAsia="zh-CN"/>
        </w:rPr>
      </w:pPr>
      <w:r>
        <w:rPr>
          <w:rFonts w:hint="eastAsia" w:ascii="仿宋_GB2312" w:hAnsi="仿宋_GB2312" w:eastAsia="仿宋_GB2312" w:cs="仿宋_GB2312"/>
          <w:b w:val="0"/>
          <w:bCs w:val="0"/>
          <w:sz w:val="32"/>
          <w:szCs w:val="32"/>
          <w:lang w:val="en-US" w:eastAsia="zh-CN"/>
        </w:rPr>
        <w:t>1.6、本次招标不以竞价形式。</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pStyle w:val="2"/>
        <w:rPr>
          <w:rFonts w:hint="eastAsia"/>
          <w:lang w:val="en-US" w:eastAsia="zh-CN"/>
        </w:rPr>
      </w:pPr>
      <w:r>
        <w:rPr>
          <w:rFonts w:hint="eastAsia" w:ascii="仿宋_GB2312" w:hAnsi="仿宋_GB2312" w:eastAsia="仿宋_GB2312" w:cs="仿宋_GB2312"/>
          <w:b/>
          <w:bCs/>
          <w:sz w:val="32"/>
          <w:szCs w:val="32"/>
          <w:lang w:val="en-US" w:eastAsia="zh-CN"/>
        </w:rPr>
        <w:t>响应报价，且材料质量达到我公司需求。</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采购及安装隔音窗。</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3、投标人应在规定时间前将投标文件及材料样品递交到指定地点。</w:t>
      </w: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widowControl/>
        <w:spacing w:line="500" w:lineRule="exact"/>
        <w:ind w:firstLine="722"/>
        <w:jc w:val="both"/>
        <w:rPr>
          <w:rFonts w:hint="default" w:ascii="宋体" w:hAnsi="宋体" w:cs="宋体"/>
          <w:b w:val="0"/>
          <w:bCs/>
          <w:color w:val="000000"/>
          <w:kern w:val="0"/>
          <w:sz w:val="32"/>
          <w:szCs w:val="32"/>
          <w:lang w:val="en-US" w:eastAsia="zh-CN"/>
        </w:rPr>
      </w:pPr>
    </w:p>
    <w:p>
      <w:pPr>
        <w:widowControl/>
        <w:spacing w:line="500" w:lineRule="exact"/>
        <w:jc w:val="center"/>
        <w:rPr>
          <w:rFonts w:hint="eastAsia" w:ascii="宋体" w:hAnsi="宋体" w:eastAsia="宋体" w:cs="宋体"/>
          <w:b/>
          <w:bCs w:val="0"/>
          <w:color w:val="000000"/>
          <w:kern w:val="0"/>
          <w:sz w:val="36"/>
          <w:szCs w:val="36"/>
          <w:lang w:eastAsia="zh-CN"/>
        </w:rPr>
      </w:pPr>
      <w:r>
        <w:rPr>
          <w:rFonts w:hint="eastAsia" w:ascii="宋体" w:hAnsi="宋体" w:cs="宋体"/>
          <w:b/>
          <w:bCs w:val="0"/>
          <w:color w:val="000000"/>
          <w:kern w:val="0"/>
          <w:sz w:val="36"/>
          <w:szCs w:val="36"/>
          <w:lang w:eastAsia="zh-CN"/>
        </w:rPr>
        <w:t>响应报价表</w:t>
      </w:r>
    </w:p>
    <w:tbl>
      <w:tblPr>
        <w:tblStyle w:val="9"/>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4"/>
        <w:gridCol w:w="1161"/>
        <w:gridCol w:w="1298"/>
        <w:gridCol w:w="1313"/>
        <w:gridCol w:w="1457"/>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4" w:type="dxa"/>
            <w:vAlign w:val="center"/>
          </w:tcPr>
          <w:p>
            <w:pPr>
              <w:pStyle w:val="5"/>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隔音窗规格</w:t>
            </w:r>
          </w:p>
        </w:tc>
        <w:tc>
          <w:tcPr>
            <w:tcW w:w="1161" w:type="dxa"/>
            <w:vAlign w:val="center"/>
          </w:tcPr>
          <w:p>
            <w:pPr>
              <w:pStyle w:val="5"/>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玻璃厚度</w:t>
            </w:r>
          </w:p>
        </w:tc>
        <w:tc>
          <w:tcPr>
            <w:tcW w:w="1298" w:type="dxa"/>
            <w:vAlign w:val="center"/>
          </w:tcPr>
          <w:p>
            <w:pPr>
              <w:pStyle w:val="5"/>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窗户面积</w:t>
            </w:r>
          </w:p>
        </w:tc>
        <w:tc>
          <w:tcPr>
            <w:tcW w:w="1313" w:type="dxa"/>
            <w:vAlign w:val="center"/>
          </w:tcPr>
          <w:p>
            <w:pPr>
              <w:pStyle w:val="5"/>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户数</w:t>
            </w:r>
          </w:p>
        </w:tc>
        <w:tc>
          <w:tcPr>
            <w:tcW w:w="1457" w:type="dxa"/>
            <w:vAlign w:val="center"/>
          </w:tcPr>
          <w:p>
            <w:pPr>
              <w:pStyle w:val="5"/>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单价</w:t>
            </w:r>
          </w:p>
        </w:tc>
        <w:tc>
          <w:tcPr>
            <w:tcW w:w="1457" w:type="dxa"/>
            <w:vAlign w:val="center"/>
          </w:tcPr>
          <w:p>
            <w:pPr>
              <w:pStyle w:val="5"/>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1834" w:type="dxa"/>
            <w:vAlign w:val="center"/>
          </w:tcPr>
          <w:p>
            <w:pPr>
              <w:pStyle w:val="5"/>
              <w:ind w:left="0" w:leftChars="0" w:firstLine="0" w:firstLineChars="0"/>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eastAsia="zh-CN"/>
              </w:rPr>
              <w:t>小边双轨</w:t>
            </w:r>
            <w:r>
              <w:rPr>
                <w:rFonts w:hint="eastAsia" w:ascii="仿宋" w:hAnsi="仿宋" w:eastAsia="仿宋" w:cs="仿宋"/>
                <w:sz w:val="28"/>
                <w:szCs w:val="28"/>
                <w:vertAlign w:val="baseline"/>
                <w:lang w:val="en-US" w:eastAsia="zh-CN"/>
              </w:rPr>
              <w:t>4门</w:t>
            </w:r>
          </w:p>
        </w:tc>
        <w:tc>
          <w:tcPr>
            <w:tcW w:w="1161" w:type="dxa"/>
            <w:vAlign w:val="center"/>
          </w:tcPr>
          <w:p>
            <w:pPr>
              <w:pStyle w:val="5"/>
              <w:ind w:left="0" w:leftChars="0" w:firstLine="0" w:firstLineChars="0"/>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1.4mm</w:t>
            </w:r>
          </w:p>
        </w:tc>
        <w:tc>
          <w:tcPr>
            <w:tcW w:w="1298" w:type="dxa"/>
            <w:vAlign w:val="center"/>
          </w:tcPr>
          <w:p>
            <w:pPr>
              <w:pStyle w:val="5"/>
              <w:ind w:left="0" w:leftChars="0" w:firstLine="0" w:firstLineChars="0"/>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8.5平方</w:t>
            </w:r>
          </w:p>
        </w:tc>
        <w:tc>
          <w:tcPr>
            <w:tcW w:w="1313" w:type="dxa"/>
            <w:vAlign w:val="center"/>
          </w:tcPr>
          <w:p>
            <w:pPr>
              <w:pStyle w:val="5"/>
              <w:ind w:left="0" w:leftChars="0" w:firstLine="0" w:firstLineChars="0"/>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15</w:t>
            </w:r>
          </w:p>
        </w:tc>
        <w:tc>
          <w:tcPr>
            <w:tcW w:w="1457" w:type="dxa"/>
            <w:vAlign w:val="center"/>
          </w:tcPr>
          <w:p>
            <w:pPr>
              <w:pStyle w:val="5"/>
              <w:ind w:left="0" w:leftChars="0" w:firstLine="0" w:firstLineChars="0"/>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660</w:t>
            </w:r>
          </w:p>
        </w:tc>
        <w:tc>
          <w:tcPr>
            <w:tcW w:w="1457" w:type="dxa"/>
            <w:vAlign w:val="center"/>
          </w:tcPr>
          <w:p>
            <w:pPr>
              <w:pStyle w:val="5"/>
              <w:ind w:left="0" w:leftChars="0" w:firstLine="0" w:firstLineChars="0"/>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84150</w:t>
            </w:r>
          </w:p>
        </w:tc>
      </w:tr>
    </w:tbl>
    <w:p>
      <w:pPr>
        <w:ind w:firstLine="640" w:firstLineChars="200"/>
        <w:rPr>
          <w:rFonts w:hint="eastAsia" w:ascii="仿宋_GB2312" w:hAnsi="仿宋_GB2312" w:eastAsia="仿宋_GB2312" w:cs="仿宋_GB2312"/>
          <w:b w:val="0"/>
          <w:bCs w:val="0"/>
          <w:sz w:val="32"/>
          <w:szCs w:val="32"/>
          <w:lang w:val="en-US"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我公司愿意以上述报价进行实施，</w:t>
      </w:r>
      <w:r>
        <w:rPr>
          <w:rFonts w:hint="eastAsia" w:ascii="仿宋" w:hAnsi="仿宋" w:eastAsia="仿宋" w:cs="仿宋"/>
          <w:b w:val="0"/>
          <w:bCs/>
          <w:color w:val="000000"/>
          <w:sz w:val="32"/>
          <w:szCs w:val="32"/>
          <w:lang w:eastAsia="zh-CN"/>
        </w:rPr>
        <w:t>隔音窗采购和安装</w:t>
      </w:r>
      <w:r>
        <w:rPr>
          <w:rFonts w:hint="eastAsia" w:ascii="仿宋" w:hAnsi="仿宋" w:eastAsia="仿宋" w:cs="仿宋"/>
          <w:b w:val="0"/>
          <w:bCs/>
          <w:color w:val="000000"/>
          <w:sz w:val="32"/>
          <w:szCs w:val="32"/>
          <w:lang w:val="en-US" w:eastAsia="zh-CN"/>
        </w:rPr>
        <w:t>等相关费用</w:t>
      </w:r>
      <w:r>
        <w:rPr>
          <w:rFonts w:hint="eastAsia" w:ascii="仿宋_GB2312" w:hAnsi="仿宋_GB2312" w:eastAsia="仿宋_GB2312" w:cs="仿宋_GB2312"/>
          <w:b w:val="0"/>
          <w:bCs w:val="0"/>
          <w:sz w:val="32"/>
          <w:szCs w:val="32"/>
          <w:lang w:val="en-US" w:eastAsia="zh-CN"/>
        </w:rPr>
        <w:t>按项目实际情况据实结算，并会携带样品参加本次招标。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0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000000"/>
    <w:rsid w:val="0394658D"/>
    <w:rsid w:val="09D94AF6"/>
    <w:rsid w:val="0B2D1730"/>
    <w:rsid w:val="0F6B4008"/>
    <w:rsid w:val="12DD7EA1"/>
    <w:rsid w:val="1CBD66FD"/>
    <w:rsid w:val="2BBC0C17"/>
    <w:rsid w:val="2FF46872"/>
    <w:rsid w:val="47832478"/>
    <w:rsid w:val="4D46449D"/>
    <w:rsid w:val="67D72F6D"/>
    <w:rsid w:val="7D392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3">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10">
    <w:name w:val="Default Paragraph Font"/>
    <w:qFormat/>
    <w:uiPriority w:val="0"/>
  </w:style>
  <w:style w:type="table" w:default="1" w:styleId="8">
    <w:name w:val="Normal Table"/>
    <w:qFormat/>
    <w:uiPriority w:val="0"/>
    <w:tblPr>
      <w:tblCellMar>
        <w:top w:w="0" w:type="dxa"/>
        <w:left w:w="108" w:type="dxa"/>
        <w:bottom w:w="0" w:type="dxa"/>
        <w:right w:w="108" w:type="dxa"/>
      </w:tblCellMar>
    </w:tblPr>
  </w:style>
  <w:style w:type="paragraph" w:customStyle="1" w:styleId="2">
    <w:name w:val="首行缩进"/>
    <w:basedOn w:val="1"/>
    <w:qFormat/>
    <w:uiPriority w:val="0"/>
    <w:pPr>
      <w:ind w:firstLine="480" w:firstLineChars="200"/>
    </w:pPr>
  </w:style>
  <w:style w:type="paragraph" w:styleId="4">
    <w:name w:val="Normal Indent"/>
    <w:basedOn w:val="1"/>
    <w:qFormat/>
    <w:uiPriority w:val="0"/>
    <w:pPr>
      <w:ind w:firstLine="420" w:firstLineChars="200"/>
    </w:pPr>
    <w:rPr>
      <w:rFonts w:ascii="Calibri" w:hAnsi="Calibri" w:eastAsia="仿宋"/>
      <w:sz w:val="32"/>
    </w:rPr>
  </w:style>
  <w:style w:type="paragraph" w:styleId="5">
    <w:name w:val="Body Text Indent"/>
    <w:basedOn w:val="1"/>
    <w:next w:val="4"/>
    <w:qFormat/>
    <w:uiPriority w:val="0"/>
    <w:pPr>
      <w:spacing w:after="120"/>
      <w:ind w:left="420" w:leftChars="200"/>
    </w:pPr>
    <w:rPr>
      <w:rFonts w:eastAsia="宋体" w:cs="Times New Roman"/>
      <w:sz w:val="21"/>
    </w:rPr>
  </w:style>
  <w:style w:type="paragraph" w:styleId="6">
    <w:name w:val="Normal (Web)"/>
    <w:basedOn w:val="1"/>
    <w:qFormat/>
    <w:uiPriority w:val="0"/>
    <w:rPr>
      <w:sz w:val="24"/>
    </w:rPr>
  </w:style>
  <w:style w:type="paragraph" w:styleId="7">
    <w:name w:val="Body Text First Indent 2"/>
    <w:basedOn w:val="5"/>
    <w:qFormat/>
    <w:uiPriority w:val="0"/>
    <w:pPr>
      <w:ind w:firstLine="420" w:firstLineChars="200"/>
    </w:pPr>
    <w:rPr>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41"/>
    <w:basedOn w:val="10"/>
    <w:qFormat/>
    <w:uiPriority w:val="0"/>
    <w:rPr>
      <w:rFonts w:hint="eastAsia" w:ascii="宋体" w:hAnsi="宋体" w:eastAsia="宋体" w:cs="宋体"/>
      <w:color w:val="000000"/>
      <w:sz w:val="18"/>
      <w:szCs w:val="18"/>
      <w:u w:val="none"/>
    </w:rPr>
  </w:style>
  <w:style w:type="character" w:customStyle="1" w:styleId="12">
    <w:name w:val="font31"/>
    <w:basedOn w:val="10"/>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1176</Words>
  <Characters>1246</Characters>
  <Paragraphs>155</Paragraphs>
  <TotalTime>285</TotalTime>
  <ScaleCrop>false</ScaleCrop>
  <LinksUpToDate>false</LinksUpToDate>
  <CharactersWithSpaces>1338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Fbewon</cp:lastModifiedBy>
  <cp:lastPrinted>2022-08-02T07:06:00Z</cp:lastPrinted>
  <dcterms:modified xsi:type="dcterms:W3CDTF">2023-05-05T06:39:41Z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D5686C311FAE457A99D700CBCB49C080</vt:lpwstr>
  </property>
</Properties>
</file>