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ageBreakBefore w:val="0"/>
        <w:kinsoku/>
        <w:wordWrap/>
        <w:overflowPunct/>
        <w:topLinePunct w:val="0"/>
        <w:autoSpaceDE/>
        <w:autoSpaceDN/>
        <w:bidi w:val="0"/>
        <w:adjustRightInd/>
        <w:snapToGrid/>
        <w:spacing w:line="440" w:lineRule="exact"/>
        <w:jc w:val="center"/>
        <w:textAlignment w:val="auto"/>
        <w:rPr>
          <w:rFonts w:hint="default"/>
          <w:color w:val="auto"/>
          <w:sz w:val="36"/>
          <w:szCs w:val="28"/>
          <w:highlight w:val="none"/>
          <w:lang w:val="en-US" w:eastAsia="zh-CN"/>
        </w:rPr>
      </w:pPr>
      <w:r>
        <w:rPr>
          <w:rFonts w:hint="eastAsia"/>
          <w:color w:val="auto"/>
          <w:sz w:val="36"/>
          <w:szCs w:val="28"/>
          <w:highlight w:val="none"/>
          <w:lang w:val="en-US" w:eastAsia="zh-CN"/>
        </w:rPr>
        <w:t>会昌县正源建设有限责任公司关于会昌县中村乡中联村废骨料的拍卖公告</w:t>
      </w:r>
    </w:p>
    <w:p>
      <w:pPr>
        <w:pageBreakBefore w:val="0"/>
        <w:kinsoku/>
        <w:wordWrap/>
        <w:overflowPunct/>
        <w:topLinePunct w:val="0"/>
        <w:autoSpaceDE/>
        <w:autoSpaceDN/>
        <w:bidi w:val="0"/>
        <w:adjustRightInd/>
        <w:snapToGrid/>
        <w:spacing w:line="440" w:lineRule="exact"/>
        <w:textAlignment w:val="auto"/>
        <w:rPr>
          <w:rFonts w:hint="eastAsia"/>
          <w:color w:val="auto"/>
          <w:highlight w:val="none"/>
          <w:lang w:val="en-US" w:eastAsia="zh-CN"/>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40" w:lineRule="exact"/>
        <w:ind w:left="0" w:right="0" w:firstLine="560" w:firstLineChars="200"/>
        <w:jc w:val="left"/>
        <w:textAlignment w:val="auto"/>
        <w:rPr>
          <w:rFonts w:hint="eastAsia" w:ascii="仿宋" w:hAnsi="仿宋" w:eastAsia="仿宋" w:cs="仿宋_GB2312"/>
          <w:b w:val="0"/>
          <w:bCs w:val="0"/>
          <w:color w:val="auto"/>
          <w:kern w:val="0"/>
          <w:sz w:val="28"/>
          <w:szCs w:val="28"/>
          <w:highlight w:val="yellow"/>
          <w:lang w:val="en-US" w:eastAsia="zh-CN" w:bidi="ar-SA"/>
        </w:rPr>
      </w:pPr>
      <w:r>
        <w:rPr>
          <w:rFonts w:hint="eastAsia" w:ascii="仿宋" w:hAnsi="仿宋" w:eastAsia="仿宋" w:cs="仿宋_GB2312"/>
          <w:b w:val="0"/>
          <w:bCs w:val="0"/>
          <w:color w:val="auto"/>
          <w:kern w:val="0"/>
          <w:sz w:val="28"/>
          <w:szCs w:val="28"/>
          <w:highlight w:val="none"/>
          <w:lang w:val="en-US" w:eastAsia="zh-CN" w:bidi="ar-SA"/>
        </w:rPr>
        <w:t>我公司定于2023年4月10日上午9：00分在会昌县正源建设有限责任公司会议室对会昌县中村乡中联村废骨料按照公开、公平、公正的原则面向社会公开拍卖，现就有关事项公告如下：</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40" w:lineRule="exact"/>
        <w:ind w:left="0" w:right="0" w:firstLine="562" w:firstLineChars="200"/>
        <w:jc w:val="left"/>
        <w:textAlignment w:val="auto"/>
        <w:rPr>
          <w:rFonts w:hint="eastAsia" w:ascii="仿宋" w:hAnsi="仿宋" w:eastAsia="仿宋" w:cs="仿宋_GB2312"/>
          <w:b/>
          <w:bCs/>
          <w:color w:val="auto"/>
          <w:kern w:val="0"/>
          <w:sz w:val="28"/>
          <w:szCs w:val="28"/>
          <w:highlight w:val="none"/>
          <w:lang w:val="en-US" w:eastAsia="zh-CN" w:bidi="ar-SA"/>
        </w:rPr>
      </w:pPr>
      <w:r>
        <w:rPr>
          <w:rFonts w:hint="eastAsia" w:ascii="仿宋" w:hAnsi="仿宋" w:eastAsia="仿宋" w:cs="仿宋_GB2312"/>
          <w:b/>
          <w:bCs/>
          <w:color w:val="auto"/>
          <w:kern w:val="0"/>
          <w:sz w:val="28"/>
          <w:szCs w:val="28"/>
          <w:highlight w:val="none"/>
          <w:lang w:val="en-US" w:eastAsia="zh-CN" w:bidi="ar-SA"/>
        </w:rPr>
        <w:t>一、项目编号：</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40" w:lineRule="exact"/>
        <w:ind w:left="0" w:right="0" w:firstLine="560" w:firstLineChars="200"/>
        <w:jc w:val="left"/>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HCZYGS2023001</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40" w:lineRule="exact"/>
        <w:ind w:left="0" w:right="0" w:firstLine="562" w:firstLineChars="200"/>
        <w:jc w:val="left"/>
        <w:textAlignment w:val="auto"/>
        <w:rPr>
          <w:rFonts w:hint="eastAsia" w:ascii="仿宋" w:hAnsi="仿宋" w:eastAsia="仿宋" w:cs="仿宋_GB2312"/>
          <w:b/>
          <w:bCs/>
          <w:color w:val="auto"/>
          <w:kern w:val="0"/>
          <w:sz w:val="28"/>
          <w:szCs w:val="28"/>
          <w:highlight w:val="none"/>
          <w:lang w:val="en-US" w:eastAsia="zh-CN" w:bidi="ar-SA"/>
        </w:rPr>
      </w:pPr>
      <w:r>
        <w:rPr>
          <w:rFonts w:hint="eastAsia" w:ascii="仿宋" w:hAnsi="仿宋" w:eastAsia="仿宋" w:cs="仿宋_GB2312"/>
          <w:b/>
          <w:bCs/>
          <w:color w:val="auto"/>
          <w:kern w:val="0"/>
          <w:sz w:val="28"/>
          <w:szCs w:val="28"/>
          <w:highlight w:val="none"/>
          <w:lang w:val="en-US" w:eastAsia="zh-CN" w:bidi="ar-SA"/>
        </w:rPr>
        <w:t>二、标的基本情况：</w:t>
      </w:r>
      <w:bookmarkStart w:id="0" w:name="_GoBack"/>
      <w:bookmarkEnd w:id="0"/>
    </w:p>
    <w:p>
      <w:pPr>
        <w:keepNext w:val="0"/>
        <w:keepLines w:val="0"/>
        <w:pageBreakBefore w:val="0"/>
        <w:widowControl/>
        <w:suppressLineNumbers w:val="0"/>
        <w:kinsoku/>
        <w:wordWrap/>
        <w:overflowPunct/>
        <w:topLinePunct w:val="0"/>
        <w:autoSpaceDE/>
        <w:autoSpaceDN/>
        <w:bidi w:val="0"/>
        <w:adjustRightInd/>
        <w:snapToGrid/>
        <w:spacing w:line="440" w:lineRule="exact"/>
        <w:ind w:firstLine="560" w:firstLineChars="200"/>
        <w:jc w:val="left"/>
        <w:textAlignment w:val="auto"/>
        <w:rPr>
          <w:rFonts w:hint="default"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1、基本情况：公开拍卖位于会昌县中村乡中联村废骨料。数量</w:t>
      </w:r>
      <w:r>
        <w:rPr>
          <w:rFonts w:hint="eastAsia" w:ascii="仿宋" w:hAnsi="仿宋" w:eastAsia="仿宋" w:cs="仿宋"/>
          <w:b w:val="0"/>
          <w:bCs w:val="0"/>
          <w:color w:val="auto"/>
          <w:sz w:val="28"/>
          <w:szCs w:val="28"/>
          <w:highlight w:val="none"/>
          <w:vertAlign w:val="baseline"/>
          <w:lang w:val="en-US" w:eastAsia="zh-CN"/>
        </w:rPr>
        <w:t>2388.8立方，起拍</w:t>
      </w:r>
      <w:r>
        <w:rPr>
          <w:rFonts w:hint="eastAsia" w:ascii="仿宋" w:hAnsi="仿宋" w:eastAsia="仿宋" w:cs="仿宋_GB2312"/>
          <w:b w:val="0"/>
          <w:bCs w:val="0"/>
          <w:color w:val="auto"/>
          <w:kern w:val="0"/>
          <w:sz w:val="28"/>
          <w:szCs w:val="28"/>
          <w:highlight w:val="none"/>
          <w:lang w:val="en-US" w:eastAsia="zh-CN" w:bidi="ar-SA"/>
        </w:rPr>
        <w:t>价59,338.00元</w:t>
      </w:r>
      <w:r>
        <w:rPr>
          <w:rFonts w:hint="eastAsia" w:ascii="仿宋" w:hAnsi="仿宋" w:eastAsia="仿宋" w:cs="仿宋"/>
          <w:b w:val="0"/>
          <w:bCs w:val="0"/>
          <w:color w:val="auto"/>
          <w:sz w:val="28"/>
          <w:szCs w:val="28"/>
          <w:highlight w:val="none"/>
          <w:vertAlign w:val="baseline"/>
          <w:lang w:val="en-US" w:eastAsia="zh-CN"/>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40" w:lineRule="exact"/>
        <w:ind w:left="0" w:right="0" w:firstLine="560" w:firstLineChars="200"/>
        <w:jc w:val="left"/>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 xml:space="preserve">2、项目内容：根据拍卖方提供的评估报告及测量报告，竞得人作为会昌县中村乡中联村废骨料的所有人，负责按照拍卖方要求清运处理，采用铲车上车、自卸汽车、翻斗车等配合运转的方式进行清理，相关清运车辆、设备、人力均由竞得人自行负责。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40" w:lineRule="exact"/>
        <w:ind w:left="0" w:right="0" w:firstLine="560" w:firstLineChars="200"/>
        <w:jc w:val="left"/>
        <w:textAlignment w:val="auto"/>
        <w:rPr>
          <w:rFonts w:hint="default"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3、付款方式：</w:t>
      </w:r>
      <w:r>
        <w:rPr>
          <w:rFonts w:hint="eastAsia" w:ascii="仿宋" w:hAnsi="仿宋" w:eastAsia="仿宋" w:cs="仿宋"/>
          <w:b w:val="0"/>
          <w:bCs w:val="0"/>
          <w:color w:val="auto"/>
          <w:sz w:val="28"/>
          <w:szCs w:val="28"/>
          <w:highlight w:val="none"/>
          <w:vertAlign w:val="baseline"/>
          <w:lang w:val="en-US" w:eastAsia="zh-CN"/>
        </w:rPr>
        <w:t>竞得人3个工作日内，足额付款至拍卖方公账。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40" w:lineRule="exact"/>
        <w:ind w:left="0" w:right="0" w:firstLine="560" w:firstLineChars="200"/>
        <w:jc w:val="left"/>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 xml:space="preserve">4、清理应避免在雨天进行，确保安全施工，不得采用不具有作业、运输资质的车辆、司机进行运转；如在清运过程中发生安全事故、工伤事故、财产损失事故等，由竞得人自行承担所有相关责任；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40" w:lineRule="exact"/>
        <w:ind w:left="0" w:right="0" w:firstLine="562" w:firstLineChars="200"/>
        <w:jc w:val="left"/>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bCs/>
          <w:color w:val="auto"/>
          <w:kern w:val="0"/>
          <w:sz w:val="28"/>
          <w:szCs w:val="28"/>
          <w:highlight w:val="none"/>
          <w:lang w:val="en-US" w:eastAsia="zh-CN" w:bidi="ar-SA"/>
        </w:rPr>
        <w:t>三、标的拍卖时间及地点</w:t>
      </w:r>
      <w:r>
        <w:rPr>
          <w:rFonts w:hint="eastAsia" w:ascii="仿宋" w:hAnsi="仿宋" w:eastAsia="仿宋" w:cs="仿宋_GB2312"/>
          <w:b w:val="0"/>
          <w:bCs w:val="0"/>
          <w:color w:val="auto"/>
          <w:kern w:val="0"/>
          <w:sz w:val="28"/>
          <w:szCs w:val="28"/>
          <w:highlight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40" w:lineRule="exact"/>
        <w:ind w:left="0" w:right="0" w:firstLine="560" w:firstLineChars="200"/>
        <w:jc w:val="left"/>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1、拍卖时间：2023年4月10日上午9：00分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建议提前30分钟入场</w:t>
      </w:r>
      <w:r>
        <w:rPr>
          <w:rFonts w:hint="eastAsia" w:ascii="仿宋_GB2312" w:hAnsi="仿宋_GB2312" w:eastAsia="仿宋_GB2312" w:cs="仿宋_GB2312"/>
          <w:color w:val="auto"/>
          <w:sz w:val="28"/>
          <w:szCs w:val="28"/>
          <w:highlight w:val="none"/>
          <w:lang w:eastAsia="zh-CN"/>
        </w:rPr>
        <w:t>）</w:t>
      </w:r>
      <w:r>
        <w:rPr>
          <w:rFonts w:hint="eastAsia" w:ascii="仿宋" w:hAnsi="仿宋" w:eastAsia="仿宋" w:cs="仿宋"/>
          <w:b w:val="0"/>
          <w:bCs w:val="0"/>
          <w:color w:val="auto"/>
          <w:sz w:val="28"/>
          <w:szCs w:val="28"/>
          <w:highlight w:val="none"/>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2、拍卖地点：会昌县正源建设有限责任公司会议室（会昌县商会大厦9楼）</w:t>
      </w:r>
      <w:r>
        <w:rPr>
          <w:rFonts w:hint="eastAsia" w:ascii="仿宋" w:hAnsi="仿宋" w:eastAsia="仿宋" w:cs="仿宋"/>
          <w:b w:val="0"/>
          <w:bCs w:val="0"/>
          <w:color w:val="auto"/>
          <w:sz w:val="28"/>
          <w:szCs w:val="28"/>
          <w:highlight w:val="none"/>
          <w:vertAlign w:val="baseline"/>
          <w:lang w:val="en-US" w:eastAsia="zh-CN"/>
        </w:rPr>
        <w:t>。</w:t>
      </w:r>
    </w:p>
    <w:p>
      <w:pPr>
        <w:pageBreakBefore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3、标的物交付要求：</w:t>
      </w:r>
      <w:r>
        <w:rPr>
          <w:rFonts w:hint="eastAsia" w:ascii="仿宋" w:hAnsi="仿宋" w:eastAsia="仿宋" w:cs="仿宋"/>
          <w:b w:val="0"/>
          <w:bCs w:val="0"/>
          <w:color w:val="auto"/>
          <w:sz w:val="28"/>
          <w:szCs w:val="28"/>
          <w:highlight w:val="none"/>
          <w:vertAlign w:val="baseline"/>
          <w:lang w:val="en-US" w:eastAsia="zh-CN"/>
        </w:rPr>
        <w:t>签订合同后10个自然日，按照拍卖方要求清理即可</w:t>
      </w:r>
      <w:r>
        <w:rPr>
          <w:rFonts w:hint="eastAsia" w:ascii="仿宋" w:hAnsi="仿宋" w:eastAsia="仿宋" w:cs="仿宋_GB2312"/>
          <w:b w:val="0"/>
          <w:bCs w:val="0"/>
          <w:color w:val="auto"/>
          <w:kern w:val="0"/>
          <w:sz w:val="28"/>
          <w:szCs w:val="28"/>
          <w:highlight w:val="none"/>
          <w:lang w:val="en-US" w:eastAsia="zh-CN" w:bidi="ar-SA"/>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40" w:lineRule="exact"/>
        <w:ind w:left="0" w:right="0" w:firstLine="556"/>
        <w:jc w:val="both"/>
        <w:textAlignment w:val="auto"/>
        <w:rPr>
          <w:rFonts w:hint="eastAsia" w:ascii="仿宋" w:hAnsi="仿宋" w:eastAsia="仿宋" w:cs="仿宋_GB2312"/>
          <w:b/>
          <w:bCs/>
          <w:color w:val="auto"/>
          <w:kern w:val="0"/>
          <w:sz w:val="28"/>
          <w:szCs w:val="28"/>
          <w:highlight w:val="none"/>
          <w:lang w:val="en-US" w:eastAsia="zh-CN" w:bidi="ar-SA"/>
        </w:rPr>
      </w:pPr>
      <w:r>
        <w:rPr>
          <w:rFonts w:hint="eastAsia" w:ascii="仿宋" w:hAnsi="仿宋" w:eastAsia="仿宋" w:cs="仿宋_GB2312"/>
          <w:b/>
          <w:bCs/>
          <w:color w:val="auto"/>
          <w:kern w:val="0"/>
          <w:sz w:val="28"/>
          <w:szCs w:val="28"/>
          <w:highlight w:val="none"/>
          <w:lang w:val="en-US" w:eastAsia="zh-CN" w:bidi="ar-SA"/>
        </w:rPr>
        <w:t>四、拍卖方式：</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40" w:lineRule="exact"/>
        <w:ind w:left="0" w:right="0" w:firstLine="560" w:firstLineChars="200"/>
        <w:jc w:val="left"/>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1、采用现场报价的方式，每5000元为一个加价幅度，报价最高者竟得。竞价时间内有一人及以上出价有效的，有效报价最高者即为竞得人，低于起拍价的报价为无效报价。</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40" w:lineRule="exact"/>
        <w:ind w:left="0" w:right="0" w:firstLine="560" w:firstLineChars="200"/>
        <w:jc w:val="left"/>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2、起拍价：59,338.00元(成交价为含税价，由拍卖方开具增值税发票)。</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40" w:lineRule="exact"/>
        <w:ind w:left="0" w:right="0" w:firstLine="560" w:firstLineChars="200"/>
        <w:jc w:val="left"/>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3、如本场拍卖标的仅有一名竞买人报名参加拍卖会，其出价须达到或超过拍卖方制定的起拍价，拍卖机构方可落槌宣布成交，否则，宣布流拍。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40" w:lineRule="exact"/>
        <w:ind w:left="0" w:right="0" w:firstLine="556"/>
        <w:jc w:val="both"/>
        <w:textAlignment w:val="auto"/>
        <w:rPr>
          <w:rFonts w:hint="eastAsia" w:ascii="仿宋" w:hAnsi="仿宋" w:eastAsia="仿宋" w:cs="仿宋_GB2312"/>
          <w:b/>
          <w:bCs/>
          <w:color w:val="auto"/>
          <w:kern w:val="0"/>
          <w:sz w:val="28"/>
          <w:szCs w:val="28"/>
          <w:highlight w:val="none"/>
          <w:lang w:val="en-US" w:eastAsia="zh-CN" w:bidi="ar-SA"/>
        </w:rPr>
      </w:pPr>
      <w:r>
        <w:rPr>
          <w:rFonts w:hint="eastAsia" w:ascii="仿宋" w:hAnsi="仿宋" w:eastAsia="仿宋" w:cs="仿宋_GB2312"/>
          <w:b/>
          <w:bCs/>
          <w:color w:val="auto"/>
          <w:kern w:val="0"/>
          <w:sz w:val="28"/>
          <w:szCs w:val="28"/>
          <w:highlight w:val="none"/>
          <w:lang w:val="en-US" w:eastAsia="zh-CN" w:bidi="ar-SA"/>
        </w:rPr>
        <w:t>五、竞买人条件：</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Autospacing="0" w:afterAutospacing="0" w:line="440" w:lineRule="exact"/>
        <w:ind w:left="0" w:right="0" w:firstLine="560" w:firstLineChars="200"/>
        <w:jc w:val="left"/>
        <w:textAlignment w:val="auto"/>
        <w:rPr>
          <w:rFonts w:hint="default"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1、凡符合国家法律、法规规定的法人、自然人或组织均可参加竞买。</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40" w:lineRule="exact"/>
        <w:ind w:left="0" w:leftChars="0" w:right="0" w:firstLine="560" w:firstLineChars="200"/>
        <w:jc w:val="both"/>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2、竞买人须缴纳拍卖保证金；</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40" w:lineRule="exact"/>
        <w:ind w:left="0" w:leftChars="0" w:right="0" w:firstLine="560" w:firstLineChars="200"/>
        <w:jc w:val="both"/>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3、不接受联合体联合参与拍卖。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40" w:lineRule="exact"/>
        <w:ind w:left="0" w:right="0" w:firstLine="556"/>
        <w:jc w:val="both"/>
        <w:textAlignment w:val="auto"/>
        <w:rPr>
          <w:rFonts w:hint="eastAsia" w:ascii="仿宋" w:hAnsi="仿宋" w:eastAsia="仿宋" w:cs="仿宋_GB2312"/>
          <w:b/>
          <w:bCs/>
          <w:color w:val="auto"/>
          <w:kern w:val="0"/>
          <w:sz w:val="28"/>
          <w:szCs w:val="28"/>
          <w:highlight w:val="none"/>
          <w:lang w:val="en-US" w:eastAsia="zh-CN" w:bidi="ar-SA"/>
        </w:rPr>
      </w:pPr>
      <w:r>
        <w:rPr>
          <w:rFonts w:hint="eastAsia" w:ascii="仿宋" w:hAnsi="仿宋" w:eastAsia="仿宋" w:cs="仿宋_GB2312"/>
          <w:b/>
          <w:bCs/>
          <w:color w:val="auto"/>
          <w:kern w:val="0"/>
          <w:sz w:val="28"/>
          <w:szCs w:val="28"/>
          <w:highlight w:val="none"/>
          <w:lang w:val="en-US" w:eastAsia="zh-CN" w:bidi="ar-SA"/>
        </w:rPr>
        <w:t>六、标的展示时间、地点：</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Autospacing="0" w:afterAutospacing="0" w:line="440" w:lineRule="exact"/>
        <w:ind w:left="0" w:right="0" w:firstLine="560" w:firstLineChars="200"/>
        <w:jc w:val="both"/>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详见附件方量测量报告和资产评估报告。即日起至拍卖会前，标的所在地自行勘察。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40" w:lineRule="exact"/>
        <w:ind w:left="0" w:right="0" w:firstLine="556"/>
        <w:jc w:val="both"/>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bCs/>
          <w:color w:val="auto"/>
          <w:kern w:val="0"/>
          <w:sz w:val="28"/>
          <w:szCs w:val="28"/>
          <w:highlight w:val="none"/>
          <w:lang w:val="en-US" w:eastAsia="zh-CN" w:bidi="ar-SA"/>
        </w:rPr>
        <w:t>七、本次拍卖相关时间及拍卖地点：</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40" w:lineRule="exact"/>
        <w:ind w:left="0" w:leftChars="0" w:right="0" w:firstLine="560" w:firstLineChars="200"/>
        <w:jc w:val="both"/>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1、拍卖报名时间：即日起至2023年4月9日下午17：00时止；</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40" w:lineRule="exact"/>
        <w:ind w:left="0" w:leftChars="0" w:right="0" w:firstLine="560" w:firstLineChars="200"/>
        <w:jc w:val="both"/>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2、拍卖保证金到账截止时间：2023年4月9日下午17：00时止；</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40" w:lineRule="exact"/>
        <w:ind w:left="0" w:leftChars="0" w:right="0" w:firstLine="560" w:firstLineChars="200"/>
        <w:jc w:val="both"/>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3、拍卖会时间：2023年4月10日上午9：00分开始</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建议提前30分钟入场</w:t>
      </w:r>
      <w:r>
        <w:rPr>
          <w:rFonts w:hint="eastAsia" w:ascii="仿宋_GB2312" w:hAnsi="仿宋_GB2312" w:eastAsia="仿宋_GB2312" w:cs="仿宋_GB2312"/>
          <w:color w:val="auto"/>
          <w:sz w:val="28"/>
          <w:szCs w:val="28"/>
          <w:highlight w:val="none"/>
          <w:lang w:eastAsia="zh-CN"/>
        </w:rPr>
        <w:t>）</w:t>
      </w:r>
      <w:r>
        <w:rPr>
          <w:rFonts w:hint="eastAsia" w:ascii="仿宋" w:hAnsi="仿宋" w:eastAsia="仿宋" w:cs="仿宋_GB2312"/>
          <w:b w:val="0"/>
          <w:bCs w:val="0"/>
          <w:color w:val="auto"/>
          <w:kern w:val="0"/>
          <w:sz w:val="28"/>
          <w:szCs w:val="28"/>
          <w:highlight w:val="no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40" w:lineRule="exact"/>
        <w:ind w:left="0" w:leftChars="0" w:right="0" w:firstLine="560" w:firstLineChars="200"/>
        <w:jc w:val="both"/>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4、拍卖会地点：会昌县正源建设有限责任公司（会昌县商会大厦9楼）。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40" w:lineRule="exact"/>
        <w:ind w:left="0" w:right="0" w:firstLine="556"/>
        <w:jc w:val="both"/>
        <w:textAlignment w:val="auto"/>
        <w:rPr>
          <w:rFonts w:hint="eastAsia" w:ascii="仿宋" w:hAnsi="仿宋" w:eastAsia="仿宋" w:cs="仿宋_GB2312"/>
          <w:b/>
          <w:bCs/>
          <w:color w:val="auto"/>
          <w:kern w:val="0"/>
          <w:sz w:val="28"/>
          <w:szCs w:val="28"/>
          <w:highlight w:val="none"/>
          <w:lang w:val="en-US" w:eastAsia="zh-CN" w:bidi="ar-SA"/>
        </w:rPr>
      </w:pPr>
      <w:r>
        <w:rPr>
          <w:rFonts w:hint="eastAsia" w:ascii="仿宋" w:hAnsi="仿宋" w:eastAsia="仿宋" w:cs="仿宋_GB2312"/>
          <w:b/>
          <w:bCs/>
          <w:color w:val="auto"/>
          <w:kern w:val="0"/>
          <w:sz w:val="28"/>
          <w:szCs w:val="28"/>
          <w:highlight w:val="none"/>
          <w:lang w:val="en-US" w:eastAsia="zh-CN" w:bidi="ar-SA"/>
        </w:rPr>
        <w:t>八、报名和办理</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40" w:lineRule="exact"/>
        <w:ind w:left="0" w:leftChars="0" w:right="0" w:firstLine="560" w:firstLineChars="200"/>
        <w:jc w:val="both"/>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1、有意竞买者请在2023年4月9日下午17：00前携带相关资格证明材料【竞买人个人身份证复印件（公司营业执照副本复印件）、开户许可证复印件、委托书及被委托人身份证复印件、承诺书】到会昌县正源建设有限责任公司（会昌县商会大厦9楼）办理或通过电话报名。竞买人填写报名登记表中竞买人一栏应与竞买人有效身份证件中的姓名或营业执照公司名称相同。</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40" w:lineRule="exact"/>
        <w:ind w:left="0" w:leftChars="0" w:right="0" w:firstLine="560" w:firstLineChars="200"/>
        <w:jc w:val="both"/>
        <w:textAlignment w:val="auto"/>
        <w:rPr>
          <w:rFonts w:hint="default" w:ascii="仿宋" w:hAnsi="仿宋" w:eastAsia="仿宋" w:cs="仿宋_GB2312"/>
          <w:b/>
          <w:bCs/>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2、竞买人须进行报名并在规定时间前缴纳拍卖保证金。如以公司名义报名则必须以公司名义缴纳；如以个人名义则以个人名下账户缴纳。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40" w:lineRule="exact"/>
        <w:ind w:left="0" w:right="0" w:firstLine="556"/>
        <w:jc w:val="both"/>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3、报名、拍卖保证金的缴纳以及现场竞买人须同一人，如竞买人因故不能参加现场拍卖时，须委托他人参与拍卖并填写授权委托书。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40" w:lineRule="exact"/>
        <w:ind w:left="0" w:right="0" w:firstLine="556"/>
        <w:jc w:val="both"/>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4、缴纳足额拍卖保证金</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Autospacing="0" w:afterAutospacing="0" w:line="440" w:lineRule="exact"/>
        <w:ind w:left="0" w:right="0" w:firstLine="560" w:firstLineChars="200"/>
        <w:jc w:val="both"/>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竞买人的竞买保证金需一次性足额缴纳人民币伍千元整（¥5000），竞买保证金由竟买人以银行转账非现金形式提交。以电汇等非现金形式提交者，须在竞买截止时间前到账，从竞买人（不得以分支机构等其他名义转入）的基本账户转入我公司公账（户名：会昌县正源建设有限责任公司；开户行：会昌县农商银行营业部；账号：146319280000037687）否则无效。各竞买人在银行转账（电汇）时，须充分考虑银行转账（电汇）的时间差风险，如同城转账、异地转账或汇款、跨行转账或电汇的时间要求。未竞得人以电汇等非现金形式提交的响应保证金,在《成交确认书》发出之日起五个工作日内按来款渠道直接无息退还，竞得人缴交的竟买保证金自动转为履约保证金，履约保证金在竞得人按时按条件清理到位后3个工作日内按来款渠道直接无息退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40" w:lineRule="exact"/>
        <w:ind w:left="0" w:right="0" w:firstLine="556"/>
        <w:jc w:val="both"/>
        <w:textAlignment w:val="auto"/>
        <w:rPr>
          <w:rFonts w:hint="eastAsia" w:ascii="仿宋" w:hAnsi="仿宋" w:eastAsia="仿宋" w:cs="仿宋_GB2312"/>
          <w:b/>
          <w:bCs/>
          <w:color w:val="auto"/>
          <w:kern w:val="0"/>
          <w:sz w:val="28"/>
          <w:szCs w:val="28"/>
          <w:highlight w:val="none"/>
          <w:lang w:val="en-US" w:eastAsia="zh-CN" w:bidi="ar-SA"/>
        </w:rPr>
      </w:pPr>
      <w:r>
        <w:rPr>
          <w:rFonts w:hint="eastAsia" w:ascii="仿宋" w:hAnsi="仿宋" w:eastAsia="仿宋" w:cs="仿宋_GB2312"/>
          <w:b/>
          <w:bCs/>
          <w:color w:val="auto"/>
          <w:kern w:val="0"/>
          <w:sz w:val="28"/>
          <w:szCs w:val="28"/>
          <w:highlight w:val="none"/>
          <w:lang w:val="en-US" w:eastAsia="zh-CN" w:bidi="ar-SA"/>
        </w:rPr>
        <w:t>九、特别说明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40" w:lineRule="exact"/>
        <w:ind w:left="0" w:right="0" w:firstLine="556"/>
        <w:jc w:val="both"/>
        <w:textAlignment w:val="auto"/>
        <w:rPr>
          <w:rFonts w:hint="eastAsia" w:ascii="仿宋" w:hAnsi="仿宋" w:eastAsia="仿宋" w:cs="仿宋"/>
          <w:i w:val="0"/>
          <w:iCs w:val="0"/>
          <w:caps w:val="0"/>
          <w:color w:val="auto"/>
          <w:spacing w:val="0"/>
          <w:sz w:val="28"/>
          <w:szCs w:val="28"/>
          <w:highlight w:val="none"/>
          <w:shd w:val="clear" w:fill="FFFFFF"/>
        </w:rPr>
      </w:pPr>
      <w:r>
        <w:rPr>
          <w:rFonts w:hint="eastAsia" w:ascii="仿宋" w:hAnsi="仿宋" w:eastAsia="仿宋" w:cs="仿宋_GB2312"/>
          <w:b w:val="0"/>
          <w:bCs w:val="0"/>
          <w:color w:val="auto"/>
          <w:kern w:val="0"/>
          <w:sz w:val="28"/>
          <w:szCs w:val="28"/>
          <w:highlight w:val="none"/>
          <w:lang w:val="en-US" w:eastAsia="zh-CN" w:bidi="ar-SA"/>
        </w:rPr>
        <w:t>1、</w:t>
      </w:r>
      <w:r>
        <w:rPr>
          <w:rFonts w:hint="eastAsia" w:ascii="仿宋" w:hAnsi="仿宋" w:eastAsia="仿宋" w:cs="仿宋"/>
          <w:i w:val="0"/>
          <w:iCs w:val="0"/>
          <w:caps w:val="0"/>
          <w:color w:val="auto"/>
          <w:spacing w:val="0"/>
          <w:sz w:val="28"/>
          <w:szCs w:val="28"/>
          <w:highlight w:val="none"/>
          <w:shd w:val="clear" w:fill="FFFFFF"/>
          <w:lang w:val="en-US" w:eastAsia="zh-CN"/>
        </w:rPr>
        <w:t>拍卖方</w:t>
      </w:r>
      <w:r>
        <w:rPr>
          <w:rFonts w:hint="eastAsia" w:ascii="仿宋" w:hAnsi="仿宋" w:eastAsia="仿宋" w:cs="仿宋"/>
          <w:i w:val="0"/>
          <w:iCs w:val="0"/>
          <w:caps w:val="0"/>
          <w:color w:val="auto"/>
          <w:spacing w:val="0"/>
          <w:sz w:val="28"/>
          <w:szCs w:val="28"/>
          <w:highlight w:val="none"/>
          <w:shd w:val="clear" w:fill="FFFFFF"/>
        </w:rPr>
        <w:t>所提供的有关资料及说明仅供</w:t>
      </w:r>
      <w:r>
        <w:rPr>
          <w:rFonts w:hint="eastAsia" w:ascii="仿宋" w:hAnsi="仿宋" w:eastAsia="仿宋" w:cs="仿宋"/>
          <w:i w:val="0"/>
          <w:iCs w:val="0"/>
          <w:caps w:val="0"/>
          <w:color w:val="auto"/>
          <w:spacing w:val="0"/>
          <w:sz w:val="28"/>
          <w:szCs w:val="28"/>
          <w:highlight w:val="none"/>
          <w:shd w:val="clear" w:fill="FFFFFF"/>
          <w:lang w:eastAsia="zh-CN"/>
        </w:rPr>
        <w:t>竞买人</w:t>
      </w:r>
      <w:r>
        <w:rPr>
          <w:rFonts w:hint="eastAsia" w:ascii="仿宋" w:hAnsi="仿宋" w:eastAsia="仿宋" w:cs="仿宋"/>
          <w:i w:val="0"/>
          <w:iCs w:val="0"/>
          <w:caps w:val="0"/>
          <w:color w:val="auto"/>
          <w:spacing w:val="0"/>
          <w:sz w:val="28"/>
          <w:szCs w:val="28"/>
          <w:highlight w:val="none"/>
          <w:shd w:val="clear" w:fill="FFFFFF"/>
        </w:rPr>
        <w:t>参考，</w:t>
      </w:r>
      <w:r>
        <w:rPr>
          <w:rFonts w:hint="eastAsia" w:ascii="仿宋" w:hAnsi="仿宋" w:eastAsia="仿宋" w:cs="仿宋"/>
          <w:i w:val="0"/>
          <w:iCs w:val="0"/>
          <w:caps w:val="0"/>
          <w:color w:val="auto"/>
          <w:spacing w:val="0"/>
          <w:sz w:val="28"/>
          <w:szCs w:val="28"/>
          <w:highlight w:val="none"/>
          <w:shd w:val="clear" w:fill="FFFFFF"/>
          <w:lang w:val="en-US" w:eastAsia="zh-CN"/>
        </w:rPr>
        <w:t>不作为提货依据，与实物不符的以现场实物为准；品种、规格、数量、品质、真伪以标的现状为准，不保证标的的使用性，也不提供任何售后服务；标的按现状拍卖和交付，所有标的均不过磅（废骨料为估算值）。</w:t>
      </w:r>
      <w:r>
        <w:rPr>
          <w:rFonts w:hint="eastAsia" w:ascii="仿宋" w:hAnsi="仿宋" w:eastAsia="仿宋" w:cs="仿宋"/>
          <w:i w:val="0"/>
          <w:iCs w:val="0"/>
          <w:caps w:val="0"/>
          <w:color w:val="auto"/>
          <w:spacing w:val="0"/>
          <w:sz w:val="28"/>
          <w:szCs w:val="28"/>
          <w:highlight w:val="none"/>
          <w:shd w:val="clear" w:fill="FFFFFF"/>
          <w:lang w:eastAsia="zh-CN"/>
        </w:rPr>
        <w:t>竞买人</w:t>
      </w:r>
      <w:r>
        <w:rPr>
          <w:rFonts w:hint="eastAsia" w:ascii="仿宋" w:hAnsi="仿宋" w:eastAsia="仿宋" w:cs="仿宋"/>
          <w:i w:val="0"/>
          <w:iCs w:val="0"/>
          <w:caps w:val="0"/>
          <w:color w:val="auto"/>
          <w:spacing w:val="0"/>
          <w:sz w:val="28"/>
          <w:szCs w:val="28"/>
          <w:highlight w:val="none"/>
          <w:shd w:val="clear" w:fill="FFFFFF"/>
        </w:rPr>
        <w:t>在</w:t>
      </w:r>
      <w:r>
        <w:rPr>
          <w:rFonts w:hint="eastAsia" w:ascii="仿宋" w:hAnsi="仿宋" w:eastAsia="仿宋" w:cs="仿宋"/>
          <w:i w:val="0"/>
          <w:iCs w:val="0"/>
          <w:caps w:val="0"/>
          <w:color w:val="auto"/>
          <w:spacing w:val="0"/>
          <w:sz w:val="28"/>
          <w:szCs w:val="28"/>
          <w:highlight w:val="none"/>
          <w:shd w:val="clear" w:fill="FFFFFF"/>
          <w:lang w:eastAsia="zh-CN"/>
        </w:rPr>
        <w:t>拍卖</w:t>
      </w:r>
      <w:r>
        <w:rPr>
          <w:rFonts w:hint="eastAsia" w:ascii="仿宋" w:hAnsi="仿宋" w:eastAsia="仿宋" w:cs="仿宋"/>
          <w:i w:val="0"/>
          <w:iCs w:val="0"/>
          <w:caps w:val="0"/>
          <w:color w:val="auto"/>
          <w:spacing w:val="0"/>
          <w:sz w:val="28"/>
          <w:szCs w:val="28"/>
          <w:highlight w:val="none"/>
          <w:shd w:val="clear" w:fill="FFFFFF"/>
        </w:rPr>
        <w:t>前</w:t>
      </w:r>
      <w:r>
        <w:rPr>
          <w:rFonts w:hint="eastAsia" w:ascii="仿宋" w:hAnsi="仿宋" w:eastAsia="仿宋" w:cs="仿宋"/>
          <w:i w:val="0"/>
          <w:iCs w:val="0"/>
          <w:caps w:val="0"/>
          <w:color w:val="auto"/>
          <w:spacing w:val="0"/>
          <w:sz w:val="28"/>
          <w:szCs w:val="28"/>
          <w:highlight w:val="none"/>
          <w:shd w:val="clear" w:fill="FFFFFF"/>
          <w:lang w:val="en-US" w:eastAsia="zh-CN"/>
        </w:rPr>
        <w:t>务必</w:t>
      </w:r>
      <w:r>
        <w:rPr>
          <w:rFonts w:hint="eastAsia" w:ascii="仿宋" w:hAnsi="仿宋" w:eastAsia="仿宋" w:cs="仿宋"/>
          <w:i w:val="0"/>
          <w:iCs w:val="0"/>
          <w:caps w:val="0"/>
          <w:color w:val="auto"/>
          <w:spacing w:val="0"/>
          <w:sz w:val="28"/>
          <w:szCs w:val="28"/>
          <w:highlight w:val="none"/>
          <w:shd w:val="clear" w:fill="FFFFFF"/>
        </w:rPr>
        <w:t>自行</w:t>
      </w:r>
      <w:r>
        <w:rPr>
          <w:rFonts w:hint="eastAsia" w:ascii="仿宋" w:hAnsi="仿宋" w:eastAsia="仿宋" w:cs="仿宋"/>
          <w:i w:val="0"/>
          <w:iCs w:val="0"/>
          <w:caps w:val="0"/>
          <w:color w:val="auto"/>
          <w:spacing w:val="0"/>
          <w:sz w:val="28"/>
          <w:szCs w:val="28"/>
          <w:highlight w:val="none"/>
          <w:shd w:val="clear" w:fill="FFFFFF"/>
          <w:lang w:val="en-US" w:eastAsia="zh-CN"/>
        </w:rPr>
        <w:t>去</w:t>
      </w:r>
      <w:r>
        <w:rPr>
          <w:rFonts w:hint="eastAsia" w:ascii="仿宋" w:hAnsi="仿宋" w:eastAsia="仿宋" w:cs="仿宋"/>
          <w:i w:val="0"/>
          <w:iCs w:val="0"/>
          <w:caps w:val="0"/>
          <w:color w:val="auto"/>
          <w:spacing w:val="0"/>
          <w:sz w:val="28"/>
          <w:szCs w:val="28"/>
          <w:highlight w:val="none"/>
          <w:shd w:val="clear" w:fill="FFFFFF"/>
        </w:rPr>
        <w:t>对所</w:t>
      </w:r>
      <w:r>
        <w:rPr>
          <w:rFonts w:hint="eastAsia" w:ascii="仿宋" w:hAnsi="仿宋" w:eastAsia="仿宋" w:cs="仿宋"/>
          <w:i w:val="0"/>
          <w:iCs w:val="0"/>
          <w:caps w:val="0"/>
          <w:color w:val="auto"/>
          <w:spacing w:val="0"/>
          <w:sz w:val="28"/>
          <w:szCs w:val="28"/>
          <w:highlight w:val="none"/>
          <w:shd w:val="clear" w:fill="FFFFFF"/>
          <w:lang w:eastAsia="zh-CN"/>
        </w:rPr>
        <w:t>拍卖</w:t>
      </w:r>
      <w:r>
        <w:rPr>
          <w:rFonts w:hint="eastAsia" w:ascii="仿宋" w:hAnsi="仿宋" w:eastAsia="仿宋" w:cs="仿宋"/>
          <w:i w:val="0"/>
          <w:iCs w:val="0"/>
          <w:caps w:val="0"/>
          <w:color w:val="auto"/>
          <w:spacing w:val="0"/>
          <w:sz w:val="28"/>
          <w:szCs w:val="28"/>
          <w:highlight w:val="none"/>
          <w:shd w:val="clear" w:fill="FFFFFF"/>
          <w:lang w:val="en-US" w:eastAsia="zh-CN"/>
        </w:rPr>
        <w:t>标的物的实际情况</w:t>
      </w:r>
      <w:r>
        <w:rPr>
          <w:rFonts w:hint="eastAsia" w:ascii="仿宋" w:hAnsi="仿宋" w:eastAsia="仿宋" w:cs="仿宋"/>
          <w:i w:val="0"/>
          <w:iCs w:val="0"/>
          <w:caps w:val="0"/>
          <w:color w:val="auto"/>
          <w:spacing w:val="0"/>
          <w:sz w:val="28"/>
          <w:szCs w:val="28"/>
          <w:highlight w:val="none"/>
          <w:shd w:val="clear" w:fill="FFFFFF"/>
        </w:rPr>
        <w:t>及相关环境进行细致的现场考察</w:t>
      </w:r>
      <w:r>
        <w:rPr>
          <w:rFonts w:hint="eastAsia" w:ascii="仿宋" w:hAnsi="仿宋" w:eastAsia="仿宋" w:cs="仿宋"/>
          <w:i w:val="0"/>
          <w:iCs w:val="0"/>
          <w:caps w:val="0"/>
          <w:color w:val="auto"/>
          <w:spacing w:val="0"/>
          <w:sz w:val="28"/>
          <w:szCs w:val="28"/>
          <w:highlight w:val="none"/>
          <w:shd w:val="clear" w:fill="FFFFFF"/>
          <w:lang w:val="en-US" w:eastAsia="zh-CN"/>
        </w:rPr>
        <w:t>，并对自己参与此次拍卖行为承担法律责任。拍卖人均不承担本标的的瑕疵担保责任竞买人一旦作出竞买决定，即表明已完全了解，并接受标的物的现状和一切已知及未知的瑕疵，拍卖方</w:t>
      </w:r>
      <w:r>
        <w:rPr>
          <w:rFonts w:hint="eastAsia" w:ascii="仿宋" w:hAnsi="仿宋" w:eastAsia="仿宋" w:cs="仿宋"/>
          <w:i w:val="0"/>
          <w:iCs w:val="0"/>
          <w:caps w:val="0"/>
          <w:color w:val="auto"/>
          <w:spacing w:val="0"/>
          <w:sz w:val="28"/>
          <w:szCs w:val="28"/>
          <w:highlight w:val="none"/>
          <w:shd w:val="clear" w:fill="FFFFFF"/>
        </w:rPr>
        <w:t>不承担本次</w:t>
      </w:r>
      <w:r>
        <w:rPr>
          <w:rFonts w:hint="eastAsia" w:ascii="仿宋" w:hAnsi="仿宋" w:eastAsia="仿宋" w:cs="仿宋"/>
          <w:i w:val="0"/>
          <w:iCs w:val="0"/>
          <w:caps w:val="0"/>
          <w:color w:val="auto"/>
          <w:spacing w:val="0"/>
          <w:sz w:val="28"/>
          <w:szCs w:val="28"/>
          <w:highlight w:val="none"/>
          <w:shd w:val="clear" w:fill="FFFFFF"/>
          <w:lang w:val="en-US" w:eastAsia="zh-CN"/>
        </w:rPr>
        <w:t>拍卖</w:t>
      </w:r>
      <w:r>
        <w:rPr>
          <w:rFonts w:hint="eastAsia" w:ascii="仿宋" w:hAnsi="仿宋" w:eastAsia="仿宋" w:cs="仿宋"/>
          <w:i w:val="0"/>
          <w:iCs w:val="0"/>
          <w:caps w:val="0"/>
          <w:color w:val="auto"/>
          <w:spacing w:val="0"/>
          <w:sz w:val="28"/>
          <w:szCs w:val="28"/>
          <w:highlight w:val="none"/>
          <w:shd w:val="clear" w:fill="FFFFFF"/>
        </w:rPr>
        <w:t>标的任何瑕疵担保责任。</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_GB2312" w:hAnsi="仿宋_GB2312" w:eastAsia="仿宋_GB2312" w:cs="仿宋_GB2312"/>
          <w:color w:val="auto"/>
          <w:sz w:val="28"/>
          <w:szCs w:val="28"/>
          <w:highlight w:val="none"/>
          <w:lang w:val="en-US" w:eastAsia="zh-CN"/>
        </w:rPr>
        <w:t>2、</w:t>
      </w:r>
      <w:r>
        <w:rPr>
          <w:rFonts w:hint="eastAsia" w:ascii="仿宋" w:hAnsi="仿宋" w:eastAsia="仿宋" w:cs="仿宋_GB2312"/>
          <w:b w:val="0"/>
          <w:bCs w:val="0"/>
          <w:color w:val="auto"/>
          <w:kern w:val="0"/>
          <w:sz w:val="28"/>
          <w:szCs w:val="28"/>
          <w:highlight w:val="none"/>
          <w:lang w:val="en-US" w:eastAsia="zh-CN" w:bidi="ar-SA"/>
        </w:rPr>
        <w:t>竞买人报价后拍卖方即视为报价方在报价前已充分进行了现场踏勘、测量、风险评估及工期要求等所有风险，</w:t>
      </w:r>
      <w:r>
        <w:rPr>
          <w:rFonts w:hint="eastAsia" w:ascii="仿宋" w:hAnsi="仿宋" w:eastAsia="仿宋" w:cs="仿宋"/>
          <w:i w:val="0"/>
          <w:iCs w:val="0"/>
          <w:caps w:val="0"/>
          <w:color w:val="auto"/>
          <w:spacing w:val="0"/>
          <w:sz w:val="28"/>
          <w:szCs w:val="28"/>
          <w:highlight w:val="none"/>
          <w:shd w:val="clear" w:fill="FFFFFF"/>
          <w:lang w:val="en-US" w:eastAsia="zh-CN"/>
        </w:rPr>
        <w:t>未看标的的竞买人视为对本标的实物现状予于认可，拍后不得反悔，否则没收拍卖保证金。</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Autospacing="0" w:afterAutospacing="0" w:line="440" w:lineRule="exact"/>
        <w:ind w:left="0" w:right="0" w:firstLine="560" w:firstLineChars="200"/>
        <w:jc w:val="left"/>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2、竞买人一经应价、报价，即表明竞买人完全接受标的现状，竞买成交后买受人不得以任何理由拒绝履行相关款项的缴纳、文件的签署以及承担的义务。</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Autospacing="0" w:afterAutospacing="0" w:line="440" w:lineRule="exact"/>
        <w:ind w:left="0" w:right="0" w:firstLine="560" w:firstLineChars="200"/>
        <w:jc w:val="both"/>
        <w:textAlignment w:val="auto"/>
        <w:rPr>
          <w:rFonts w:hint="default"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3、竞买成功72小时内标的损毁灭失的风险由拍卖方承担（已现场办理交接的除外），其后标的损毁灭失的风险由竞得人承担。竞得人注意确保拍卖标的的及时处理竞得人需在成交之日起 10 个自然日内，彻底完成标的搬移交付。</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4、提供虚假资料的取消其竞买资格。</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5、本次拍卖未尽事宜，由拍卖方及竞得人在租赁合同中另行协商。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40" w:lineRule="exact"/>
        <w:ind w:left="0" w:right="0" w:firstLine="556"/>
        <w:jc w:val="both"/>
        <w:textAlignment w:val="auto"/>
        <w:rPr>
          <w:rFonts w:hint="eastAsia" w:ascii="仿宋" w:hAnsi="仿宋" w:eastAsia="仿宋" w:cs="仿宋_GB2312"/>
          <w:b/>
          <w:bCs/>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6、拍卖代理机构负责解释以上条款，在拍卖过程中出现的争议和本须知以外的其他特殊情况依照相关法律、法规依法处理。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40" w:lineRule="exact"/>
        <w:ind w:left="0" w:right="0" w:firstLine="556"/>
        <w:jc w:val="both"/>
        <w:textAlignment w:val="auto"/>
        <w:rPr>
          <w:rFonts w:hint="eastAsia" w:ascii="仿宋" w:hAnsi="仿宋" w:eastAsia="仿宋" w:cs="仿宋_GB2312"/>
          <w:b/>
          <w:bCs/>
          <w:color w:val="auto"/>
          <w:kern w:val="0"/>
          <w:sz w:val="28"/>
          <w:szCs w:val="28"/>
          <w:highlight w:val="none"/>
          <w:lang w:val="en-US" w:eastAsia="zh-CN" w:bidi="ar-SA"/>
        </w:rPr>
      </w:pPr>
      <w:r>
        <w:rPr>
          <w:rFonts w:hint="eastAsia" w:ascii="仿宋" w:hAnsi="仿宋" w:eastAsia="仿宋" w:cs="仿宋_GB2312"/>
          <w:b/>
          <w:bCs/>
          <w:color w:val="auto"/>
          <w:kern w:val="0"/>
          <w:sz w:val="28"/>
          <w:szCs w:val="28"/>
          <w:highlight w:val="none"/>
          <w:lang w:val="en-US" w:eastAsia="zh-CN" w:bidi="ar-SA"/>
        </w:rPr>
        <w:t>十、联系电话</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40" w:lineRule="exact"/>
        <w:ind w:left="0" w:right="0" w:firstLine="556"/>
        <w:jc w:val="both"/>
        <w:textAlignment w:val="auto"/>
        <w:rPr>
          <w:rFonts w:hint="eastAsia"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1、拍卖方：</w:t>
      </w:r>
      <w:r>
        <w:rPr>
          <w:rFonts w:hint="eastAsia" w:ascii="仿宋" w:hAnsi="仿宋" w:eastAsia="仿宋" w:cs="仿宋"/>
          <w:b w:val="0"/>
          <w:bCs w:val="0"/>
          <w:color w:val="auto"/>
          <w:sz w:val="28"/>
          <w:szCs w:val="28"/>
          <w:highlight w:val="none"/>
          <w:vertAlign w:val="baseline"/>
          <w:lang w:val="en-US" w:eastAsia="zh-CN"/>
        </w:rPr>
        <w:t>会昌县正源建设有限责任公司 刘经理18870133323</w:t>
      </w:r>
      <w:r>
        <w:rPr>
          <w:rFonts w:hint="eastAsia" w:ascii="仿宋" w:hAnsi="仿宋" w:eastAsia="仿宋" w:cs="仿宋_GB2312"/>
          <w:b w:val="0"/>
          <w:bCs w:val="0"/>
          <w:color w:val="auto"/>
          <w:kern w:val="0"/>
          <w:sz w:val="28"/>
          <w:szCs w:val="28"/>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仿宋" w:hAnsi="仿宋" w:eastAsia="仿宋" w:cs="仿宋_GB2312"/>
          <w:b w:val="0"/>
          <w:bCs w:val="0"/>
          <w:color w:val="auto"/>
          <w:kern w:val="0"/>
          <w:sz w:val="28"/>
          <w:szCs w:val="28"/>
          <w:highlight w:val="none"/>
          <w:lang w:val="en-US" w:eastAsia="zh-CN" w:bidi="ar-SA"/>
        </w:rPr>
      </w:pPr>
      <w:r>
        <w:rPr>
          <w:rFonts w:hint="eastAsia" w:ascii="仿宋" w:hAnsi="仿宋" w:eastAsia="仿宋" w:cs="仿宋_GB2312"/>
          <w:b w:val="0"/>
          <w:bCs w:val="0"/>
          <w:color w:val="auto"/>
          <w:kern w:val="0"/>
          <w:sz w:val="28"/>
          <w:szCs w:val="28"/>
          <w:highlight w:val="none"/>
          <w:lang w:val="en-US" w:eastAsia="zh-CN" w:bidi="ar-SA"/>
        </w:rPr>
        <w:t>2、监督举报电话（县纪委派驻第十纪检监察组）：0797-5623881。</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仿宋" w:hAnsi="仿宋" w:eastAsia="仿宋" w:cs="仿宋_GB2312"/>
          <w:b/>
          <w:bCs/>
          <w:color w:val="auto"/>
          <w:kern w:val="0"/>
          <w:sz w:val="28"/>
          <w:szCs w:val="28"/>
          <w:highlight w:val="none"/>
          <w:lang w:val="en-US" w:eastAsia="zh-CN" w:bidi="ar-SA"/>
        </w:rPr>
      </w:pPr>
      <w:r>
        <w:rPr>
          <w:rFonts w:hint="eastAsia" w:ascii="仿宋" w:hAnsi="仿宋" w:eastAsia="仿宋" w:cs="仿宋_GB2312"/>
          <w:b/>
          <w:bCs/>
          <w:color w:val="auto"/>
          <w:kern w:val="0"/>
          <w:sz w:val="28"/>
          <w:szCs w:val="28"/>
          <w:highlight w:val="none"/>
          <w:lang w:val="en-US" w:eastAsia="zh-CN" w:bidi="ar-SA"/>
        </w:rPr>
        <w:t>十一、详情查看以下网站或媒介并参见《拍卖资料》</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i w:val="0"/>
          <w:iCs w:val="0"/>
          <w:caps w:val="0"/>
          <w:color w:val="auto"/>
          <w:spacing w:val="0"/>
          <w:kern w:val="0"/>
          <w:sz w:val="28"/>
          <w:szCs w:val="28"/>
          <w:highlight w:val="none"/>
          <w:shd w:val="clear" w:fill="FFFFFF"/>
          <w:lang w:val="en-US" w:eastAsia="zh-CN" w:bidi="ar-SA"/>
        </w:rPr>
      </w:pPr>
      <w:r>
        <w:rPr>
          <w:rFonts w:hint="eastAsia" w:ascii="仿宋" w:hAnsi="仿宋" w:eastAsia="仿宋" w:cs="仿宋"/>
          <w:i w:val="0"/>
          <w:iCs w:val="0"/>
          <w:caps w:val="0"/>
          <w:color w:val="auto"/>
          <w:spacing w:val="0"/>
          <w:kern w:val="0"/>
          <w:sz w:val="28"/>
          <w:szCs w:val="28"/>
          <w:highlight w:val="none"/>
          <w:shd w:val="clear" w:fill="FFFFFF"/>
          <w:lang w:val="en-US" w:eastAsia="zh-CN" w:bidi="ar-SA"/>
        </w:rPr>
        <w:t>会昌县人民政府网（http://www.huichang.gov.cn/）</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i w:val="0"/>
          <w:iCs w:val="0"/>
          <w:caps w:val="0"/>
          <w:color w:val="auto"/>
          <w:spacing w:val="0"/>
          <w:kern w:val="0"/>
          <w:sz w:val="28"/>
          <w:szCs w:val="28"/>
          <w:highlight w:val="none"/>
          <w:shd w:val="clear" w:fill="FFFFFF"/>
          <w:lang w:val="en-US" w:eastAsia="zh-CN" w:bidi="ar-SA"/>
        </w:rPr>
      </w:pPr>
      <w:r>
        <w:rPr>
          <w:rFonts w:hint="eastAsia" w:ascii="仿宋" w:hAnsi="仿宋" w:eastAsia="仿宋" w:cs="仿宋"/>
          <w:i w:val="0"/>
          <w:iCs w:val="0"/>
          <w:caps w:val="0"/>
          <w:color w:val="auto"/>
          <w:spacing w:val="0"/>
          <w:kern w:val="0"/>
          <w:sz w:val="28"/>
          <w:szCs w:val="28"/>
          <w:highlight w:val="none"/>
          <w:shd w:val="clear" w:fill="FFFFFF"/>
          <w:lang w:val="en-US" w:eastAsia="zh-CN" w:bidi="ar-SA"/>
        </w:rPr>
        <w:t>会昌县城市发展投资有限责任公司（http://hcxcsfztz.cn/）</w:t>
      </w:r>
    </w:p>
    <w:p>
      <w:pPr>
        <w:pageBreakBefore w:val="0"/>
        <w:kinsoku/>
        <w:wordWrap/>
        <w:overflowPunct/>
        <w:topLinePunct w:val="0"/>
        <w:autoSpaceDE/>
        <w:autoSpaceDN/>
        <w:bidi w:val="0"/>
        <w:adjustRightInd/>
        <w:snapToGrid/>
        <w:spacing w:line="440" w:lineRule="exact"/>
        <w:ind w:firstLine="560" w:firstLineChars="200"/>
        <w:jc w:val="right"/>
        <w:textAlignment w:val="auto"/>
        <w:rPr>
          <w:rFonts w:hint="eastAsia" w:ascii="仿宋" w:hAnsi="仿宋" w:eastAsia="仿宋" w:cs="仿宋"/>
          <w:b w:val="0"/>
          <w:bCs w:val="0"/>
          <w:color w:val="auto"/>
          <w:sz w:val="28"/>
          <w:szCs w:val="28"/>
          <w:highlight w:val="none"/>
          <w:vertAlign w:val="baseline"/>
          <w:lang w:val="en-US" w:eastAsia="zh-CN"/>
        </w:rPr>
      </w:pPr>
    </w:p>
    <w:p>
      <w:pPr>
        <w:pageBreakBefore w:val="0"/>
        <w:kinsoku/>
        <w:wordWrap/>
        <w:overflowPunct/>
        <w:topLinePunct w:val="0"/>
        <w:autoSpaceDE/>
        <w:autoSpaceDN/>
        <w:bidi w:val="0"/>
        <w:adjustRightInd/>
        <w:snapToGrid/>
        <w:spacing w:line="440" w:lineRule="exact"/>
        <w:ind w:firstLine="560" w:firstLineChars="200"/>
        <w:jc w:val="right"/>
        <w:textAlignment w:val="auto"/>
        <w:rPr>
          <w:rFonts w:hint="eastAsia" w:ascii="仿宋" w:hAnsi="仿宋" w:eastAsia="仿宋" w:cs="仿宋"/>
          <w:b w:val="0"/>
          <w:bCs w:val="0"/>
          <w:color w:val="auto"/>
          <w:sz w:val="28"/>
          <w:szCs w:val="28"/>
          <w:highlight w:val="none"/>
          <w:vertAlign w:val="baseline"/>
          <w:lang w:val="en-US" w:eastAsia="zh-CN"/>
        </w:rPr>
      </w:pPr>
    </w:p>
    <w:p>
      <w:pPr>
        <w:pageBreakBefore w:val="0"/>
        <w:kinsoku/>
        <w:wordWrap/>
        <w:overflowPunct/>
        <w:topLinePunct w:val="0"/>
        <w:autoSpaceDE/>
        <w:autoSpaceDN/>
        <w:bidi w:val="0"/>
        <w:adjustRightInd/>
        <w:snapToGrid/>
        <w:spacing w:line="440" w:lineRule="exact"/>
        <w:ind w:firstLine="560" w:firstLineChars="200"/>
        <w:jc w:val="right"/>
        <w:textAlignment w:val="auto"/>
        <w:rPr>
          <w:rFonts w:hint="eastAsia" w:ascii="仿宋" w:hAnsi="仿宋" w:eastAsia="仿宋" w:cs="仿宋"/>
          <w:b w:val="0"/>
          <w:bCs w:val="0"/>
          <w:color w:val="auto"/>
          <w:sz w:val="28"/>
          <w:szCs w:val="28"/>
          <w:highlight w:val="none"/>
          <w:vertAlign w:val="baseline"/>
          <w:lang w:val="en-US" w:eastAsia="zh-CN"/>
        </w:rPr>
      </w:pPr>
      <w:r>
        <w:rPr>
          <w:rFonts w:hint="eastAsia" w:ascii="仿宋" w:hAnsi="仿宋" w:eastAsia="仿宋" w:cs="仿宋"/>
          <w:b w:val="0"/>
          <w:bCs w:val="0"/>
          <w:color w:val="auto"/>
          <w:sz w:val="28"/>
          <w:szCs w:val="28"/>
          <w:highlight w:val="none"/>
          <w:vertAlign w:val="baseline"/>
          <w:lang w:val="en-US" w:eastAsia="zh-CN"/>
        </w:rPr>
        <w:t xml:space="preserve">会昌县正源建设有限责任公司 </w:t>
      </w:r>
    </w:p>
    <w:p>
      <w:pPr>
        <w:pStyle w:val="2"/>
        <w:pageBreakBefore w:val="0"/>
        <w:kinsoku/>
        <w:wordWrap/>
        <w:overflowPunct/>
        <w:topLinePunct w:val="0"/>
        <w:autoSpaceDE/>
        <w:autoSpaceDN/>
        <w:bidi w:val="0"/>
        <w:adjustRightInd/>
        <w:snapToGrid/>
        <w:spacing w:line="440" w:lineRule="exact"/>
        <w:ind w:firstLine="5320" w:firstLineChars="1900"/>
        <w:textAlignment w:val="auto"/>
        <w:rPr>
          <w:rFonts w:hint="eastAsia"/>
          <w:color w:val="auto"/>
          <w:highlight w:val="none"/>
          <w:lang w:val="en-US" w:eastAsia="zh-CN"/>
        </w:rPr>
      </w:pPr>
      <w:r>
        <w:rPr>
          <w:rFonts w:hint="eastAsia" w:ascii="仿宋" w:hAnsi="仿宋" w:eastAsia="仿宋" w:cs="仿宋"/>
          <w:i w:val="0"/>
          <w:iCs w:val="0"/>
          <w:caps w:val="0"/>
          <w:color w:val="auto"/>
          <w:spacing w:val="0"/>
          <w:kern w:val="0"/>
          <w:sz w:val="28"/>
          <w:szCs w:val="28"/>
          <w:highlight w:val="none"/>
          <w:shd w:val="clear" w:fill="FFFFFF"/>
          <w:lang w:val="en-US" w:eastAsia="zh-CN" w:bidi="ar-SA"/>
        </w:rPr>
        <w:t xml:space="preserve"> 2023年4月4日</w:t>
      </w:r>
    </w:p>
    <w:p>
      <w:pPr>
        <w:pageBreakBefore w:val="0"/>
        <w:kinsoku/>
        <w:wordWrap/>
        <w:overflowPunct/>
        <w:topLinePunct w:val="0"/>
        <w:autoSpaceDE/>
        <w:autoSpaceDN/>
        <w:bidi w:val="0"/>
        <w:adjustRightInd/>
        <w:snapToGrid/>
        <w:spacing w:line="44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kNzM2YTIyYjEzMTA5OTRkZmZkZGQ5YzU3ZDkyY2UifQ=="/>
  </w:docVars>
  <w:rsids>
    <w:rsidRoot w:val="00000000"/>
    <w:rsid w:val="060A699F"/>
    <w:rsid w:val="12DF08AB"/>
    <w:rsid w:val="5F797C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val="0"/>
      <w:bidi w:val="0"/>
      <w:jc w:val="both"/>
    </w:pPr>
    <w:rPr>
      <w:rFonts w:ascii="Times New Roman" w:hAnsi="Times New Roman" w:eastAsia="宋体" w:cs="Times New Roman"/>
      <w:color w:val="auto"/>
      <w:kern w:val="2"/>
      <w:sz w:val="21"/>
      <w:szCs w:val="24"/>
      <w:lang w:val="en-US" w:eastAsia="zh-CN" w:bidi="ar-SA"/>
    </w:rPr>
  </w:style>
  <w:style w:type="paragraph" w:styleId="4">
    <w:name w:val="heading 3"/>
    <w:basedOn w:val="1"/>
    <w:next w:val="1"/>
    <w:unhideWhenUsed/>
    <w:qFormat/>
    <w:uiPriority w:val="0"/>
    <w:pPr>
      <w:keepNext/>
      <w:keepLines/>
      <w:spacing w:line="413" w:lineRule="auto"/>
      <w:outlineLvl w:val="2"/>
    </w:pPr>
    <w:rPr>
      <w:b/>
      <w:sz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1"/>
    <w:qFormat/>
    <w:uiPriority w:val="0"/>
    <w:pPr>
      <w:spacing w:after="120" w:afterLines="0"/>
    </w:pPr>
  </w:style>
  <w:style w:type="paragraph" w:styleId="5">
    <w:name w:val="Normal (Web)"/>
    <w:basedOn w:val="1"/>
    <w:qFormat/>
    <w:uiPriority w:val="99"/>
    <w:pPr>
      <w:widowControl/>
      <w:spacing w:beforeAutospacing="1" w:afterAutospacing="1"/>
      <w:jc w:val="left"/>
    </w:pPr>
    <w:rPr>
      <w:rFonts w:ascii="Times New Roman" w:hAnsi="Times New Roman" w:eastAsia="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2307</Words>
  <Characters>2468</Characters>
  <Lines>0</Lines>
  <Paragraphs>0</Paragraphs>
  <TotalTime>3</TotalTime>
  <ScaleCrop>false</ScaleCrop>
  <LinksUpToDate>false</LinksUpToDate>
  <CharactersWithSpaces>2475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2023-04-04T00:41:14Z</dcterms:created>
  <dc:creator>Administrator</dc:creator>
  <cp:lastModifiedBy>Administrator</cp:lastModifiedBy>
  <dcterms:modified xsi:type="dcterms:W3CDTF">2023-04-04T00:44:19Z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C8F566132719418089DBE3DE8ABA5622_12</vt:lpwstr>
  </property>
</Properties>
</file>