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sz w:val="36"/>
          <w:szCs w:val="36"/>
          <w:u w:val="none"/>
        </w:rPr>
        <w:t>会昌县夜游湘江文化旅游基础设施建设项目</w:t>
      </w:r>
      <w:r>
        <w:rPr>
          <w:rFonts w:hint="eastAsia" w:ascii="仿宋" w:hAnsi="仿宋" w:eastAsia="仿宋" w:cs="仿宋"/>
          <w:b/>
          <w:bCs/>
          <w:color w:val="000000"/>
          <w:sz w:val="36"/>
          <w:szCs w:val="36"/>
          <w:lang w:eastAsia="zh-CN"/>
        </w:rPr>
        <w:t>水土保持报告</w:t>
      </w:r>
      <w:r>
        <w:rPr>
          <w:rFonts w:hint="eastAsia" w:ascii="仿宋" w:hAnsi="仿宋" w:eastAsia="仿宋" w:cs="仿宋"/>
          <w:b/>
          <w:bCs/>
          <w:color w:val="000000"/>
          <w:sz w:val="36"/>
          <w:szCs w:val="36"/>
          <w:lang w:val="en-US" w:eastAsia="zh-CN"/>
        </w:rPr>
        <w:t>编制简易招标</w:t>
      </w:r>
      <w:r>
        <w:rPr>
          <w:rFonts w:hint="eastAsia" w:ascii="仿宋" w:hAnsi="仿宋" w:eastAsia="仿宋" w:cs="仿宋"/>
          <w:b/>
          <w:bCs/>
          <w:sz w:val="36"/>
          <w:szCs w:val="36"/>
          <w:lang w:val="en-US" w:eastAsia="zh-CN"/>
        </w:rPr>
        <w:t>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lang w:val="en-US" w:eastAsia="zh-CN"/>
              </w:rPr>
              <w:t>江西省会昌旅游开发投资有限责任公司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spacing w:line="700" w:lineRule="exact"/>
              <w:jc w:val="center"/>
              <w:rPr>
                <w:rFonts w:hint="default" w:ascii="仿宋" w:hAnsi="仿宋" w:eastAsia="仿宋_GB2312" w:cs="仿宋"/>
                <w:b w:val="0"/>
                <w:bCs w:val="0"/>
                <w:sz w:val="30"/>
                <w:szCs w:val="30"/>
                <w:vertAlign w:val="baseline"/>
                <w:lang w:val="en-US" w:eastAsia="zh-CN"/>
              </w:rPr>
            </w:pPr>
            <w:r>
              <w:rPr>
                <w:rFonts w:hint="eastAsia" w:ascii="仿宋" w:hAnsi="仿宋" w:eastAsia="仿宋" w:cs="仿宋"/>
                <w:b w:val="0"/>
                <w:bCs/>
                <w:sz w:val="30"/>
                <w:szCs w:val="30"/>
                <w:u w:val="none"/>
              </w:rPr>
              <w:t>会昌县夜游湘江文化旅游基础设施建设项目</w:t>
            </w:r>
            <w:bookmarkStart w:id="2" w:name="_GoBack"/>
            <w:bookmarkEnd w:id="2"/>
            <w:r>
              <w:rPr>
                <w:rFonts w:hint="eastAsia" w:ascii="仿宋" w:hAnsi="仿宋" w:eastAsia="仿宋" w:cs="仿宋"/>
                <w:b w:val="0"/>
                <w:bCs/>
                <w:color w:val="000000"/>
                <w:sz w:val="30"/>
                <w:szCs w:val="30"/>
                <w:lang w:eastAsia="zh-CN"/>
              </w:rPr>
              <w:t>水土保持报告</w:t>
            </w:r>
            <w:r>
              <w:rPr>
                <w:rFonts w:hint="eastAsia" w:ascii="仿宋" w:hAnsi="仿宋" w:eastAsia="仿宋" w:cs="仿宋"/>
                <w:b w:val="0"/>
                <w:bCs/>
                <w:color w:val="000000"/>
                <w:sz w:val="30"/>
                <w:szCs w:val="30"/>
                <w:lang w:val="en-US" w:eastAsia="zh-CN"/>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会昌县夜游湘江文化旅游基础设施建设项目</w:t>
            </w:r>
            <w:r>
              <w:rPr>
                <w:rFonts w:hint="eastAsia" w:ascii="仿宋" w:hAnsi="仿宋" w:eastAsia="仿宋" w:cs="仿宋"/>
                <w:b w:val="0"/>
                <w:bCs w:val="0"/>
                <w:sz w:val="30"/>
                <w:szCs w:val="30"/>
                <w:vertAlign w:val="baseline"/>
                <w:lang w:val="en-US" w:eastAsia="zh-CN"/>
              </w:rPr>
              <w:t>水土保持编制事宜。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一般债券资金</w:t>
            </w:r>
            <w:r>
              <w:rPr>
                <w:rFonts w:hint="eastAsia" w:ascii="仿宋" w:hAnsi="仿宋" w:eastAsia="仿宋" w:cs="仿宋"/>
                <w:b w:val="0"/>
                <w:bCs/>
                <w:sz w:val="30"/>
                <w:szCs w:val="30"/>
                <w:u w:val="none"/>
                <w:lang w:eastAsia="zh-CN"/>
              </w:rPr>
              <w:t>、地方财政</w:t>
            </w:r>
            <w:r>
              <w:rPr>
                <w:rFonts w:hint="eastAsia" w:ascii="仿宋" w:hAnsi="仿宋" w:eastAsia="仿宋" w:cs="仿宋"/>
                <w:b w:val="0"/>
                <w:bCs/>
                <w:sz w:val="30"/>
                <w:szCs w:val="30"/>
                <w:u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工艺要求</w:t>
            </w:r>
          </w:p>
        </w:tc>
        <w:tc>
          <w:tcPr>
            <w:tcW w:w="7020" w:type="dxa"/>
            <w:vAlign w:val="center"/>
          </w:tcPr>
          <w:p>
            <w:pPr>
              <w:numPr>
                <w:ilvl w:val="0"/>
                <w:numId w:val="0"/>
              </w:num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根据《中华人民共和国水土保持法》、水利部《开发建设项目水土保持方案编报审批管理规定》和会昌县水土保持相关管理规定编制。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2023年3月16日至2023年3月20日上午10点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color w:val="000000"/>
                <w:sz w:val="30"/>
                <w:szCs w:val="30"/>
                <w:lang w:eastAsia="zh-CN"/>
              </w:rPr>
              <w:t>水土保持报告书</w:t>
            </w:r>
            <w:r>
              <w:rPr>
                <w:rFonts w:hint="eastAsia" w:ascii="仿宋" w:hAnsi="仿宋" w:eastAsia="仿宋" w:cs="仿宋"/>
                <w:b w:val="0"/>
                <w:bCs/>
                <w:color w:val="000000"/>
                <w:sz w:val="30"/>
                <w:szCs w:val="30"/>
                <w:lang w:val="en-US" w:eastAsia="zh-CN"/>
              </w:rPr>
              <w:t>编制</w:t>
            </w:r>
            <w:r>
              <w:rPr>
                <w:rFonts w:hint="eastAsia" w:ascii="仿宋" w:hAnsi="仿宋" w:eastAsia="仿宋" w:cs="仿宋"/>
                <w:b w:val="0"/>
                <w:bCs w:val="0"/>
                <w:sz w:val="30"/>
                <w:szCs w:val="30"/>
                <w:vertAlign w:val="baseline"/>
                <w:lang w:val="en-US" w:eastAsia="zh-CN"/>
              </w:rPr>
              <w:t>并通过水利局审批后支付。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联系人及投标地点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招标联系人：王金 19136785637 投标地点：会昌县商会大厦十楼工程部。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946" w:type="dxa"/>
            <w:vAlign w:val="center"/>
          </w:tcPr>
          <w:p>
            <w:pPr>
              <w:jc w:val="center"/>
              <w:rPr>
                <w:rFonts w:hint="eastAsia" w:ascii="仿宋" w:hAnsi="仿宋" w:eastAsia="仿宋" w:cs="仿宋"/>
                <w:b/>
                <w:bCs/>
                <w:kern w:val="2"/>
                <w:sz w:val="30"/>
                <w:szCs w:val="30"/>
                <w:vertAlign w:val="baseline"/>
                <w:lang w:val="en-US" w:eastAsia="zh-CN" w:bidi="ar-SA"/>
              </w:rPr>
            </w:pPr>
            <w:r>
              <w:rPr>
                <w:rFonts w:hint="eastAsia" w:ascii="仿宋" w:hAnsi="仿宋" w:eastAsia="仿宋" w:cs="仿宋"/>
                <w:b/>
                <w:bCs/>
                <w:sz w:val="30"/>
                <w:szCs w:val="30"/>
                <w:vertAlign w:val="baseline"/>
                <w:lang w:val="en-US" w:eastAsia="zh-CN"/>
              </w:rPr>
              <w:t>12</w:t>
            </w:r>
          </w:p>
        </w:tc>
        <w:tc>
          <w:tcPr>
            <w:tcW w:w="1629" w:type="dxa"/>
            <w:vAlign w:val="center"/>
          </w:tcPr>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开标时间地点及举报电话</w:t>
            </w:r>
          </w:p>
        </w:tc>
        <w:tc>
          <w:tcPr>
            <w:tcW w:w="7020" w:type="dxa"/>
            <w:vAlign w:val="center"/>
          </w:tcPr>
          <w:p>
            <w:pPr>
              <w:jc w:val="both"/>
              <w:rPr>
                <w:rFonts w:hint="eastAsia" w:ascii="仿宋" w:hAnsi="仿宋" w:eastAsia="仿宋" w:cs="仿宋"/>
                <w:b w:val="0"/>
                <w:bCs w:val="0"/>
                <w:color w:val="00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开标时间为：2023年3月20日上午10:00，集团询价小组进行现场拆封各投标人报价文件，审核各投标人资质，按低价原则确定服务机构。</w:t>
            </w:r>
          </w:p>
          <w:p>
            <w:pPr>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地点：会昌县商会大厦十楼会议室</w:t>
            </w:r>
          </w:p>
          <w:p>
            <w:pPr>
              <w:jc w:val="center"/>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sz w:val="30"/>
                <w:szCs w:val="30"/>
                <w:vertAlign w:val="baseline"/>
                <w:lang w:val="en-US" w:eastAsia="zh-CN"/>
              </w:rPr>
              <w:t>监督举报电话（县纪委派驻第十纪检监察组）：0797-5623881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1.1、投标价格为固定总价，投标单位报价后我公司即视为报价方在报价前已充分进行了现场踏勘、测量、风险评估及工期提前等所有风险。任何要求</w:t>
      </w:r>
      <w:bookmarkStart w:id="0" w:name="_Hlk529951313"/>
      <w:r>
        <w:rPr>
          <w:rFonts w:hint="eastAsia" w:ascii="仿宋_GB2312" w:hAnsi="仿宋_GB2312" w:eastAsia="仿宋_GB2312" w:cs="仿宋_GB2312"/>
          <w:b w:val="0"/>
          <w:bCs w:val="0"/>
          <w:sz w:val="32"/>
          <w:szCs w:val="32"/>
          <w:lang w:val="en-US" w:eastAsia="zh-CN"/>
        </w:rPr>
        <w:t>增减、变更</w:t>
      </w:r>
      <w:bookmarkEnd w:id="0"/>
      <w:r>
        <w:rPr>
          <w:rFonts w:hint="eastAsia" w:ascii="仿宋_GB2312" w:hAnsi="仿宋_GB2312" w:eastAsia="仿宋_GB2312" w:cs="仿宋_GB2312"/>
          <w:b w:val="0"/>
          <w:bCs w:val="0"/>
          <w:sz w:val="32"/>
          <w:szCs w:val="32"/>
          <w:lang w:val="en-US" w:eastAsia="zh-CN"/>
        </w:rPr>
        <w:t>单价的，将不予认可。除非出现工程新增项目且未确定单价时，双方可协商调整。增加的工程量按双方协商的费用进行结算，增减、变更必须双方另行书面签订协议并加盖公章，否则不予认可。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开户许可证复印件、委托书及被委托人身份证复印件，复印件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1" w:name="_Toc46481525"/>
      <w:r>
        <w:rPr>
          <w:rFonts w:hint="eastAsia" w:ascii="仿宋_GB2312" w:hAnsi="仿宋_GB2312" w:eastAsia="仿宋_GB2312" w:cs="仿宋_GB2312"/>
          <w:b w:val="0"/>
          <w:bCs w:val="0"/>
          <w:sz w:val="32"/>
          <w:szCs w:val="32"/>
          <w:lang w:val="en-US" w:eastAsia="zh-CN"/>
        </w:rPr>
        <w:t>、申请公司的资格要求</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5）参加</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1）需要具备</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w:t>
      </w:r>
      <w:r>
        <w:rPr>
          <w:rFonts w:hint="eastAsia" w:ascii="仿宋_GB2312" w:hAnsi="仿宋_GB2312" w:eastAsia="仿宋_GB2312" w:cs="仿宋_GB2312"/>
          <w:b w:val="0"/>
          <w:bCs w:val="0"/>
          <w:sz w:val="32"/>
          <w:szCs w:val="32"/>
          <w:lang w:val="en-US" w:eastAsia="zh-CN"/>
        </w:rPr>
        <w:t>相关资质的单位。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2）提供在“国家企业信用信息公示系统”查询记录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3）提供公司主要管理及其直系亲属未在会昌县恒茂建设发展集团有限责任公司从业的承诺书。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1.6、中标公示3天后3天内签订合同，签订合同后要在3天日内开展工作。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符合报价文件且在同等条件下以报价最优惠的单位为中标单位。</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开展项目的</w:t>
      </w:r>
      <w:r>
        <w:rPr>
          <w:rFonts w:hint="eastAsia" w:ascii="仿宋" w:hAnsi="仿宋" w:eastAsia="仿宋" w:cs="仿宋"/>
          <w:b w:val="0"/>
          <w:bCs/>
          <w:color w:val="000000"/>
          <w:sz w:val="32"/>
          <w:szCs w:val="32"/>
          <w:lang w:eastAsia="zh-CN"/>
        </w:rPr>
        <w:t>水土保持报告</w:t>
      </w:r>
      <w:r>
        <w:rPr>
          <w:rFonts w:hint="eastAsia" w:ascii="仿宋" w:hAnsi="仿宋" w:eastAsia="仿宋" w:cs="仿宋"/>
          <w:b w:val="0"/>
          <w:bCs/>
          <w:color w:val="000000"/>
          <w:sz w:val="32"/>
          <w:szCs w:val="32"/>
          <w:lang w:val="en-US" w:eastAsia="zh-CN"/>
        </w:rPr>
        <w:t>编制和报审</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 w:hAnsi="仿宋" w:eastAsia="仿宋" w:cs="仿宋"/>
          <w:b w:val="0"/>
          <w:bCs/>
          <w:sz w:val="32"/>
          <w:szCs w:val="32"/>
          <w:u w:val="none"/>
        </w:rPr>
        <w:t>会昌县夜游湘江文化旅游基础设施建设项目</w:t>
      </w:r>
      <w:r>
        <w:rPr>
          <w:rFonts w:hint="eastAsia" w:ascii="仿宋_GB2312" w:hAnsi="仿宋_GB2312" w:eastAsia="仿宋_GB2312" w:cs="仿宋_GB2312"/>
          <w:b w:val="0"/>
          <w:bCs w:val="0"/>
          <w:sz w:val="32"/>
          <w:szCs w:val="32"/>
          <w:lang w:val="en-US" w:eastAsia="zh-CN"/>
        </w:rPr>
        <w:t>：项目位于西北街、黄坊片区，项目用地面积约57亩，总建筑面积约6000平方米，新建游客集散中心、停车场等，配套市政设施。</w:t>
      </w:r>
    </w:p>
    <w:p>
      <w:pPr>
        <w:numPr>
          <w:ilvl w:val="0"/>
          <w:numId w:val="0"/>
        </w:numPr>
        <w:jc w:val="left"/>
        <w:rPr>
          <w:rFonts w:hint="eastAsia" w:ascii="仿宋_GB2312" w:hAnsi="仿宋_GB2312" w:eastAsia="仿宋_GB2312" w:cs="仿宋_GB2312"/>
          <w:b w:val="0"/>
          <w:bCs w:val="0"/>
          <w:sz w:val="32"/>
          <w:szCs w:val="32"/>
          <w:lang w:val="en-US" w:eastAsia="zh-CN"/>
        </w:rPr>
      </w:pP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五、招标控制价</w:t>
      </w:r>
    </w:p>
    <w:p>
      <w:pPr>
        <w:numPr>
          <w:ilvl w:val="0"/>
          <w:numId w:val="0"/>
        </w:numPr>
        <w:jc w:val="left"/>
        <w:rPr>
          <w:rFonts w:hint="eastAsia" w:ascii="宋体" w:hAnsi="宋体" w:cs="宋体"/>
          <w:b/>
          <w:bCs w:val="0"/>
          <w:color w:val="000000"/>
          <w:kern w:val="0"/>
          <w:sz w:val="36"/>
          <w:szCs w:val="36"/>
          <w:lang w:val="en-US" w:eastAsia="zh-CN"/>
        </w:rPr>
      </w:pPr>
    </w:p>
    <w:p>
      <w:pPr>
        <w:numPr>
          <w:ilvl w:val="0"/>
          <w:numId w:val="0"/>
        </w:numPr>
        <w:jc w:val="center"/>
        <w:rPr>
          <w:rFonts w:hint="eastAsia"/>
          <w:lang w:val="en-US" w:eastAsia="zh-CN"/>
        </w:rPr>
      </w:pPr>
      <w:r>
        <w:rPr>
          <w:rFonts w:hint="eastAsia" w:ascii="宋体" w:hAnsi="宋体" w:cs="宋体"/>
          <w:b/>
          <w:bCs w:val="0"/>
          <w:color w:val="000000"/>
          <w:kern w:val="0"/>
          <w:sz w:val="36"/>
          <w:szCs w:val="36"/>
          <w:lang w:val="en-US" w:eastAsia="zh-CN"/>
        </w:rPr>
        <w:t>控制价</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1483"/>
        <w:gridCol w:w="1617"/>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项目名称</w:t>
            </w:r>
          </w:p>
        </w:tc>
        <w:tc>
          <w:tcPr>
            <w:tcW w:w="1483"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控制价</w:t>
            </w:r>
          </w:p>
        </w:tc>
        <w:tc>
          <w:tcPr>
            <w:tcW w:w="1617"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单位</w:t>
            </w:r>
          </w:p>
        </w:tc>
        <w:tc>
          <w:tcPr>
            <w:tcW w:w="2084" w:type="dxa"/>
            <w:vAlign w:val="center"/>
          </w:tcPr>
          <w:p>
            <w:pPr>
              <w:pStyle w:val="4"/>
              <w:ind w:left="0" w:leftChars="0" w:firstLine="0" w:firstLineChars="0"/>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项目水土保持报告书</w:t>
            </w:r>
          </w:p>
        </w:tc>
        <w:tc>
          <w:tcPr>
            <w:tcW w:w="1483" w:type="dxa"/>
            <w:vAlign w:val="center"/>
          </w:tcPr>
          <w:p>
            <w:pPr>
              <w:pStyle w:val="4"/>
              <w:ind w:left="0" w:leftChars="0" w:firstLine="0" w:firstLineChars="0"/>
              <w:jc w:val="center"/>
              <w:rPr>
                <w:rFonts w:hint="eastAsia" w:ascii="仿宋" w:hAnsi="仿宋" w:eastAsia="仿宋" w:cs="仿宋"/>
                <w:color w:val="FF0000"/>
                <w:sz w:val="28"/>
                <w:szCs w:val="28"/>
                <w:vertAlign w:val="baseline"/>
                <w:lang w:val="en-US" w:eastAsia="zh-CN"/>
              </w:rPr>
            </w:pPr>
            <w:r>
              <w:rPr>
                <w:rFonts w:hint="eastAsia" w:ascii="仿宋" w:hAnsi="仿宋" w:eastAsia="仿宋" w:cs="仿宋"/>
                <w:color w:val="000000"/>
                <w:sz w:val="28"/>
                <w:szCs w:val="28"/>
                <w:vertAlign w:val="baseline"/>
                <w:lang w:val="en-US" w:eastAsia="zh-CN"/>
              </w:rPr>
              <w:t>3万元</w:t>
            </w:r>
          </w:p>
        </w:tc>
        <w:tc>
          <w:tcPr>
            <w:tcW w:w="161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项目水土保持报告表</w:t>
            </w:r>
          </w:p>
        </w:tc>
        <w:tc>
          <w:tcPr>
            <w:tcW w:w="1483" w:type="dxa"/>
            <w:vAlign w:val="center"/>
          </w:tcPr>
          <w:p>
            <w:pPr>
              <w:pStyle w:val="4"/>
              <w:ind w:left="0" w:leftChars="0" w:firstLine="0" w:firstLineChars="0"/>
              <w:jc w:val="center"/>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1.2万元</w:t>
            </w:r>
          </w:p>
        </w:tc>
        <w:tc>
          <w:tcPr>
            <w:tcW w:w="1617" w:type="dxa"/>
            <w:vAlign w:val="center"/>
          </w:tcPr>
          <w:p>
            <w:pPr>
              <w:pStyle w:val="4"/>
              <w:tabs>
                <w:tab w:val="left" w:pos="529"/>
              </w:tabs>
              <w:ind w:left="0" w:leftChars="0" w:firstLine="0" w:firstLineChars="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万元/项目</w:t>
            </w:r>
          </w:p>
        </w:tc>
        <w:tc>
          <w:tcPr>
            <w:tcW w:w="2084" w:type="dxa"/>
            <w:vAlign w:val="center"/>
          </w:tcPr>
          <w:p>
            <w:pPr>
              <w:pStyle w:val="4"/>
              <w:ind w:left="0" w:leftChars="0" w:firstLine="0" w:firstLineChars="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最高投标限价</w:t>
            </w:r>
          </w:p>
        </w:tc>
      </w:tr>
    </w:tbl>
    <w:p>
      <w:pPr>
        <w:widowControl/>
        <w:spacing w:line="500" w:lineRule="exact"/>
        <w:jc w:val="both"/>
        <w:rPr>
          <w:rFonts w:hint="eastAsia" w:ascii="宋体" w:hAnsi="宋体" w:cs="宋体"/>
          <w:b w:val="0"/>
          <w:bCs/>
          <w:color w:val="000000"/>
          <w:kern w:val="0"/>
          <w:sz w:val="32"/>
          <w:szCs w:val="32"/>
          <w:lang w:val="en-US" w:eastAsia="zh-CN"/>
        </w:rPr>
      </w:pPr>
    </w:p>
    <w:p>
      <w:pPr>
        <w:widowControl/>
        <w:spacing w:line="500" w:lineRule="exact"/>
        <w:jc w:val="both"/>
        <w:rPr>
          <w:rFonts w:hint="eastAsia" w:ascii="宋体" w:hAnsi="宋体" w:cs="宋体"/>
          <w:b w:val="0"/>
          <w:bCs/>
          <w:color w:val="000000"/>
          <w:kern w:val="0"/>
          <w:sz w:val="32"/>
          <w:szCs w:val="32"/>
          <w:lang w:val="en-US" w:eastAsia="zh-CN"/>
        </w:rPr>
      </w:pPr>
      <w:r>
        <w:rPr>
          <w:rFonts w:hint="eastAsia" w:ascii="宋体" w:hAnsi="宋体" w:cs="宋体"/>
          <w:b w:val="0"/>
          <w:bCs/>
          <w:color w:val="000000"/>
          <w:kern w:val="0"/>
          <w:sz w:val="32"/>
          <w:szCs w:val="32"/>
          <w:lang w:val="en-US" w:eastAsia="zh-CN"/>
        </w:rPr>
        <w:t>注意事项：投标报价超出控制价的视为无效投标。</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widowControl/>
        <w:spacing w:line="500" w:lineRule="exact"/>
        <w:ind w:firstLine="722"/>
        <w:jc w:val="both"/>
        <w:rPr>
          <w:rFonts w:hint="default" w:ascii="宋体" w:hAnsi="宋体" w:cs="宋体"/>
          <w:b w:val="0"/>
          <w:bCs/>
          <w:color w:val="000000"/>
          <w:kern w:val="0"/>
          <w:sz w:val="32"/>
          <w:szCs w:val="32"/>
          <w:lang w:val="en-US" w:eastAsia="zh-CN"/>
        </w:rPr>
      </w:pPr>
    </w:p>
    <w:p>
      <w:pPr>
        <w:widowControl/>
        <w:spacing w:line="500" w:lineRule="exact"/>
        <w:jc w:val="center"/>
        <w:rPr>
          <w:rFonts w:hint="eastAsia" w:ascii="宋体" w:hAnsi="宋体" w:eastAsia="宋体" w:cs="宋体"/>
          <w:b/>
          <w:bCs w:val="0"/>
          <w:color w:val="000000"/>
          <w:kern w:val="0"/>
          <w:sz w:val="36"/>
          <w:szCs w:val="36"/>
          <w:lang w:eastAsia="zh-CN"/>
        </w:rPr>
      </w:pPr>
      <w:r>
        <w:rPr>
          <w:rFonts w:hint="eastAsia" w:ascii="宋体" w:hAnsi="宋体" w:cs="宋体"/>
          <w:b/>
          <w:bCs w:val="0"/>
          <w:color w:val="000000"/>
          <w:kern w:val="0"/>
          <w:sz w:val="36"/>
          <w:szCs w:val="36"/>
          <w:lang w:eastAsia="zh-CN"/>
        </w:rPr>
        <w:t>报价表</w:t>
      </w:r>
    </w:p>
    <w:tbl>
      <w:tblPr>
        <w:tblStyle w:val="7"/>
        <w:tblpPr w:leftFromText="180" w:rightFromText="180" w:vertAnchor="text" w:horzAnchor="page" w:tblpX="1975"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2"/>
        <w:gridCol w:w="1400"/>
        <w:gridCol w:w="1566"/>
        <w:gridCol w:w="1584"/>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项目名称</w:t>
            </w: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编制类型</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投标报价</w:t>
            </w: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单位</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p>
        </w:tc>
        <w:tc>
          <w:tcPr>
            <w:tcW w:w="1400" w:type="dxa"/>
            <w:vAlign w:val="center"/>
          </w:tcPr>
          <w:p>
            <w:pPr>
              <w:pStyle w:val="4"/>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w:t>
            </w:r>
            <w:r>
              <w:rPr>
                <w:rFonts w:hint="eastAsia" w:ascii="仿宋" w:hAnsi="仿宋" w:eastAsia="仿宋" w:cs="仿宋"/>
                <w:sz w:val="28"/>
                <w:szCs w:val="28"/>
                <w:vertAlign w:val="baseline"/>
                <w:lang w:val="en-US" w:eastAsia="zh-CN"/>
              </w:rPr>
              <w:t>书</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val="en-US" w:eastAsia="zh-CN"/>
              </w:rPr>
              <w:t>万元/项目</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212"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400"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水土保持报告</w:t>
            </w:r>
            <w:r>
              <w:rPr>
                <w:rFonts w:hint="eastAsia" w:ascii="仿宋" w:hAnsi="仿宋" w:eastAsia="仿宋" w:cs="仿宋"/>
                <w:sz w:val="28"/>
                <w:szCs w:val="28"/>
                <w:vertAlign w:val="baseline"/>
                <w:lang w:val="en-US" w:eastAsia="zh-CN"/>
              </w:rPr>
              <w:t>表</w:t>
            </w:r>
          </w:p>
        </w:tc>
        <w:tc>
          <w:tcPr>
            <w:tcW w:w="1566"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p>
        </w:tc>
        <w:tc>
          <w:tcPr>
            <w:tcW w:w="1584"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万元/项目</w:t>
            </w:r>
          </w:p>
        </w:tc>
        <w:tc>
          <w:tcPr>
            <w:tcW w:w="1757" w:type="dxa"/>
            <w:vAlign w:val="center"/>
          </w:tcPr>
          <w:p>
            <w:pPr>
              <w:pStyle w:val="4"/>
              <w:ind w:left="0" w:leftChars="0" w:firstLine="0" w:firstLineChars="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固定总价</w:t>
            </w:r>
          </w:p>
        </w:tc>
      </w:tr>
    </w:tbl>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我公司已在报价前已充分进行了现场踏勘、测量、风险评估、工期提前等所有风险，上述报价包含</w:t>
      </w:r>
      <w:r>
        <w:rPr>
          <w:rFonts w:hint="eastAsia" w:ascii="仿宋" w:hAnsi="仿宋" w:eastAsia="仿宋" w:cs="仿宋"/>
          <w:b w:val="0"/>
          <w:bCs/>
          <w:color w:val="000000"/>
          <w:sz w:val="32"/>
          <w:szCs w:val="32"/>
          <w:lang w:eastAsia="zh-CN"/>
        </w:rPr>
        <w:t>水土保持报告书</w:t>
      </w:r>
      <w:r>
        <w:rPr>
          <w:rFonts w:hint="eastAsia" w:ascii="仿宋" w:hAnsi="仿宋" w:eastAsia="仿宋" w:cs="仿宋"/>
          <w:b w:val="0"/>
          <w:bCs/>
          <w:color w:val="000000"/>
          <w:sz w:val="32"/>
          <w:szCs w:val="32"/>
          <w:lang w:val="en-US" w:eastAsia="zh-CN"/>
        </w:rPr>
        <w:t>编制、评审等相关费用并</w:t>
      </w:r>
      <w:r>
        <w:rPr>
          <w:rFonts w:hint="eastAsia" w:ascii="仿宋_GB2312" w:hAnsi="仿宋_GB2312" w:eastAsia="仿宋_GB2312" w:cs="仿宋_GB2312"/>
          <w:b w:val="0"/>
          <w:bCs w:val="0"/>
          <w:sz w:val="32"/>
          <w:szCs w:val="32"/>
          <w:lang w:val="en-US" w:eastAsia="zh-CN"/>
        </w:rPr>
        <w:t>按项目实际情况和设计图纸要求提交以上报价。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报价公司（盖章/签字）：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160" w:firstLineChars="1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3200" w:firstLineChars="10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    月    日</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480" w:lineRule="exact"/>
        <w:jc w:val="center"/>
        <w:rPr>
          <w:rFonts w:hint="eastAsia" w:ascii="黑体" w:hAnsi="黑体" w:eastAsia="黑体" w:cs="黑体"/>
          <w:bCs/>
          <w:sz w:val="44"/>
          <w:szCs w:val="44"/>
          <w:lang w:val="en-US" w:eastAsia="zh-CN"/>
        </w:rPr>
      </w:pPr>
      <w:r>
        <w:rPr>
          <w:rFonts w:hint="eastAsia" w:ascii="黑体" w:hAnsi="黑体" w:eastAsia="黑体" w:cs="黑体"/>
          <w:bCs/>
          <w:sz w:val="44"/>
          <w:szCs w:val="44"/>
          <w:lang w:val="en-US" w:eastAsia="zh-CN"/>
        </w:rPr>
        <w:t>承诺书</w:t>
      </w:r>
    </w:p>
    <w:p>
      <w:pPr>
        <w:spacing w:line="480" w:lineRule="exact"/>
        <w:jc w:val="center"/>
        <w:rPr>
          <w:rFonts w:hint="eastAsia" w:ascii="黑体" w:hAnsi="黑体" w:eastAsia="黑体" w:cs="黑体"/>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Cs/>
          <w:sz w:val="28"/>
          <w:szCs w:val="28"/>
          <w:lang w:val="en-US" w:eastAsia="zh-CN"/>
        </w:rPr>
        <w:t xml:space="preserve">   </w:t>
      </w:r>
      <w:r>
        <w:rPr>
          <w:rFonts w:hint="eastAsia" w:ascii="仿宋_GB2312" w:hAnsi="仿宋_GB2312" w:eastAsia="仿宋_GB2312" w:cs="仿宋_GB2312"/>
          <w:b w:val="0"/>
          <w:bCs w:val="0"/>
          <w:sz w:val="32"/>
          <w:szCs w:val="32"/>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我公司对本承诺的真实性负责，并承担相应法律责任。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_GB2312" w:hAnsi="仿宋_GB2312" w:eastAsia="仿宋_GB2312" w:cs="仿宋_GB2312"/>
          <w:b w:val="0"/>
          <w:bCs w:val="0"/>
          <w:sz w:val="32"/>
          <w:szCs w:val="32"/>
          <w:lang w:val="en-US" w:eastAsia="zh-CN"/>
        </w:rPr>
      </w:pPr>
    </w:p>
    <w:p>
      <w:pPr>
        <w:widowControl/>
        <w:spacing w:line="500" w:lineRule="exact"/>
        <w:jc w:val="center"/>
        <w:rPr>
          <w:rFonts w:hint="eastAsia" w:ascii="宋体" w:hAnsi="宋体" w:cs="宋体"/>
          <w:b/>
          <w:bCs w:val="0"/>
          <w:color w:val="000000"/>
          <w:kern w:val="0"/>
          <w:sz w:val="36"/>
          <w:szCs w:val="36"/>
          <w:lang w:eastAsia="zh-CN"/>
        </w:rPr>
      </w:pPr>
    </w:p>
    <w:p>
      <w:pPr>
        <w:widowControl/>
        <w:spacing w:line="500" w:lineRule="exact"/>
        <w:jc w:val="center"/>
        <w:rPr>
          <w:rFonts w:hint="eastAsia" w:ascii="宋体" w:hAnsi="宋体" w:cs="宋体"/>
          <w:b/>
          <w:bCs w:val="0"/>
          <w:color w:val="000000"/>
          <w:kern w:val="0"/>
          <w:sz w:val="36"/>
          <w:szCs w:val="36"/>
          <w:lang w:eastAsia="zh-CN"/>
        </w:r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NjRkODU3ZGNjZmZlY2M4NDZhMTM5YTAxOGFkMGEifQ=="/>
  </w:docVars>
  <w:rsids>
    <w:rsidRoot w:val="00000000"/>
    <w:rsid w:val="0394658D"/>
    <w:rsid w:val="09D94AF6"/>
    <w:rsid w:val="0B2D1730"/>
    <w:rsid w:val="0F6B4008"/>
    <w:rsid w:val="12DD7EA1"/>
    <w:rsid w:val="1CBD66FD"/>
    <w:rsid w:val="2FF46872"/>
    <w:rsid w:val="4D46449D"/>
    <w:rsid w:val="67753673"/>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41"/>
    <w:basedOn w:val="8"/>
    <w:qFormat/>
    <w:uiPriority w:val="0"/>
    <w:rPr>
      <w:rFonts w:hint="eastAsia" w:ascii="宋体" w:hAnsi="宋体" w:eastAsia="宋体" w:cs="宋体"/>
      <w:color w:val="000000"/>
      <w:sz w:val="18"/>
      <w:szCs w:val="18"/>
      <w:u w:val="none"/>
    </w:rPr>
  </w:style>
  <w:style w:type="character" w:customStyle="1" w:styleId="10">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1623</Words>
  <Characters>1687</Characters>
  <Paragraphs>155</Paragraphs>
  <TotalTime>6</TotalTime>
  <ScaleCrop>false</ScaleCrop>
  <LinksUpToDate>false</LinksUpToDate>
  <CharactersWithSpaces>1779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Joe</cp:lastModifiedBy>
  <cp:lastPrinted>2022-08-02T07:06:00Z</cp:lastPrinted>
  <dcterms:modified xsi:type="dcterms:W3CDTF">2023-03-16T06:58:57Z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D5686C311FAE457A99D700CBCB49C080</vt:lpwstr>
  </property>
</Properties>
</file>