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bookmarkStart w:id="2" w:name="_GoBack"/>
      <w:bookmarkEnd w:id="2"/>
      <w:r>
        <w:rPr>
          <w:rFonts w:hint="eastAsia" w:ascii="仿宋" w:hAnsi="仿宋" w:eastAsia="仿宋" w:cs="仿宋"/>
          <w:b/>
          <w:bCs/>
          <w:color w:val="000000"/>
          <w:sz w:val="36"/>
          <w:szCs w:val="36"/>
        </w:rPr>
        <w:t>会昌</w:t>
      </w:r>
      <w:r>
        <w:rPr>
          <w:rFonts w:hint="eastAsia" w:ascii="仿宋" w:hAnsi="仿宋" w:eastAsia="仿宋" w:cs="仿宋"/>
          <w:b/>
          <w:bCs/>
          <w:color w:val="000000"/>
          <w:sz w:val="36"/>
          <w:szCs w:val="36"/>
          <w:lang w:eastAsia="zh-CN"/>
        </w:rPr>
        <w:t>红军长征遗址遗迹展示提升及环境整治项目水土保持报告</w:t>
      </w:r>
      <w:r>
        <w:rPr>
          <w:rFonts w:hint="eastAsia" w:ascii="仿宋" w:hAnsi="仿宋" w:eastAsia="仿宋" w:cs="仿宋"/>
          <w:b/>
          <w:bCs/>
          <w:color w:val="000000"/>
          <w:sz w:val="36"/>
          <w:szCs w:val="36"/>
          <w:lang w:val="en-US" w:eastAsia="zh-CN"/>
        </w:rPr>
        <w:t>编制简易招标</w:t>
      </w:r>
      <w:r>
        <w:rPr>
          <w:rFonts w:hint="eastAsia" w:ascii="仿宋" w:hAnsi="仿宋" w:eastAsia="仿宋" w:cs="仿宋"/>
          <w:b/>
          <w:bCs/>
          <w:sz w:val="36"/>
          <w:szCs w:val="36"/>
          <w:lang w:val="en-US" w:eastAsia="zh-CN"/>
        </w:rPr>
        <w:t>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项号</w:t>
            </w:r>
          </w:p>
        </w:tc>
        <w:tc>
          <w:tcPr>
            <w:tcW w:w="1629"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内 容</w:t>
            </w:r>
          </w:p>
        </w:tc>
        <w:tc>
          <w:tcPr>
            <w:tcW w:w="7020"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32"/>
                <w:szCs w:val="32"/>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招标人</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会昌县城市发展投资有限责任公司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2"/>
                <w:szCs w:val="32"/>
                <w:vertAlign w:val="baseline"/>
                <w:lang w:val="en-US" w:eastAsia="zh-CN"/>
              </w:rPr>
            </w:pPr>
            <w:r>
              <w:rPr>
                <w:rFonts w:hint="eastAsia" w:ascii="仿宋" w:hAnsi="仿宋" w:eastAsia="仿宋" w:cs="仿宋"/>
                <w:b w:val="0"/>
                <w:bCs w:val="0"/>
                <w:color w:val="000000"/>
                <w:sz w:val="32"/>
                <w:szCs w:val="32"/>
              </w:rPr>
              <w:t>会昌</w:t>
            </w:r>
            <w:r>
              <w:rPr>
                <w:rFonts w:hint="eastAsia" w:ascii="仿宋" w:hAnsi="仿宋" w:eastAsia="仿宋" w:cs="仿宋"/>
                <w:b w:val="0"/>
                <w:bCs w:val="0"/>
                <w:color w:val="000000"/>
                <w:sz w:val="32"/>
                <w:szCs w:val="32"/>
                <w:lang w:eastAsia="zh-CN"/>
              </w:rPr>
              <w:t>红军长征遗址遗迹展示提升及环境整治项目水土保持报告</w:t>
            </w:r>
            <w:r>
              <w:rPr>
                <w:rFonts w:hint="eastAsia" w:ascii="仿宋" w:hAnsi="仿宋" w:eastAsia="仿宋" w:cs="仿宋"/>
                <w:b w:val="0"/>
                <w:bCs w:val="0"/>
                <w:color w:val="000000"/>
                <w:sz w:val="32"/>
                <w:szCs w:val="32"/>
                <w:lang w:val="en-US" w:eastAsia="zh-CN"/>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项目地点</w:t>
            </w:r>
          </w:p>
        </w:tc>
        <w:tc>
          <w:tcPr>
            <w:tcW w:w="7020" w:type="dxa"/>
            <w:vAlign w:val="center"/>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招标范围</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sz w:val="32"/>
                <w:szCs w:val="32"/>
              </w:rPr>
              <w:t>会昌</w:t>
            </w:r>
            <w:r>
              <w:rPr>
                <w:rFonts w:hint="eastAsia" w:ascii="仿宋" w:hAnsi="仿宋" w:eastAsia="仿宋" w:cs="仿宋"/>
                <w:b w:val="0"/>
                <w:bCs w:val="0"/>
                <w:color w:val="000000"/>
                <w:sz w:val="32"/>
                <w:szCs w:val="32"/>
                <w:lang w:eastAsia="zh-CN"/>
              </w:rPr>
              <w:t>红军长征遗址遗迹展示提升及环境整治项目水土保持报告</w:t>
            </w:r>
            <w:r>
              <w:rPr>
                <w:rFonts w:hint="eastAsia" w:ascii="仿宋" w:hAnsi="仿宋" w:eastAsia="仿宋" w:cs="仿宋"/>
                <w:b w:val="0"/>
                <w:bCs w:val="0"/>
                <w:color w:val="000000"/>
                <w:sz w:val="32"/>
                <w:szCs w:val="32"/>
                <w:lang w:val="en-US" w:eastAsia="zh-CN"/>
              </w:rPr>
              <w:t>编制</w:t>
            </w:r>
            <w:r>
              <w:rPr>
                <w:rFonts w:hint="eastAsia" w:ascii="仿宋" w:hAnsi="仿宋" w:eastAsia="仿宋" w:cs="仿宋"/>
                <w:b w:val="0"/>
                <w:bCs w:val="0"/>
                <w:sz w:val="32"/>
                <w:szCs w:val="32"/>
                <w:vertAlign w:val="baseline"/>
                <w:lang w:val="en-US" w:eastAsia="zh-CN"/>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资金来源</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sz w:val="32"/>
                <w:szCs w:val="32"/>
                <w:u w:val="none"/>
                <w:lang w:eastAsia="zh-CN"/>
              </w:rPr>
              <w:t>中央预算资金，地方财政</w:t>
            </w:r>
            <w:r>
              <w:rPr>
                <w:rFonts w:hint="eastAsia" w:ascii="仿宋" w:hAnsi="仿宋" w:eastAsia="仿宋" w:cs="仿宋"/>
                <w:b w:val="0"/>
                <w:bCs/>
                <w:sz w:val="32"/>
                <w:szCs w:val="32"/>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根据《中华人民共和国水土保持法》、水利部《开发建设项目水土保持方案编报审批管理规定》和会昌县水土保持相关管理规定编制。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工期要求</w:t>
            </w:r>
          </w:p>
        </w:tc>
        <w:tc>
          <w:tcPr>
            <w:tcW w:w="7020"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总工期20天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2023年3月10日至2023年3月15日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付款方式</w:t>
            </w:r>
          </w:p>
        </w:tc>
        <w:tc>
          <w:tcPr>
            <w:tcW w:w="7020" w:type="dxa"/>
            <w:vAlign w:val="center"/>
          </w:tcPr>
          <w:p>
            <w:pPr>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完成</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 w:hAnsi="仿宋" w:eastAsia="仿宋" w:cs="仿宋"/>
                <w:b w:val="0"/>
                <w:bCs w:val="0"/>
                <w:sz w:val="32"/>
                <w:szCs w:val="32"/>
                <w:vertAlign w:val="baseline"/>
                <w:lang w:val="en-US" w:eastAsia="zh-CN"/>
              </w:rPr>
              <w:t>并通过水利局审批后支付。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计价方式</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招标联系人：侯宝源 13870720782 投标地点：会昌县商会大厦十楼工程部。</w:t>
            </w:r>
          </w:p>
          <w:p>
            <w:pPr>
              <w:jc w:val="both"/>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32"/>
                <w:szCs w:val="32"/>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sz w:val="32"/>
                <w:szCs w:val="32"/>
                <w:vertAlign w:val="baseline"/>
                <w:lang w:val="en-US" w:eastAsia="zh-CN"/>
              </w:rPr>
              <w:t>12</w:t>
            </w:r>
          </w:p>
        </w:tc>
        <w:tc>
          <w:tcPr>
            <w:tcW w:w="1629" w:type="dxa"/>
            <w:vAlign w:val="center"/>
          </w:tcPr>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开标时间为：2023年3月16日上午10:00，集团询价小组进行现场拆封各投标人报价文件，审核各投标人资质，按低价原则确定服务机构。</w:t>
            </w:r>
          </w:p>
          <w:p>
            <w:p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地点：会昌县商会大厦十楼会议室</w:t>
            </w:r>
          </w:p>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1.1、投标价格为固定总价，投标单位报价后我公司即视为报价方在报价前已充分进行了现场踏勘、测量、风险评估及工期提前等所有风险。任何要求</w:t>
      </w:r>
      <w:bookmarkStart w:id="0" w:name="_Hlk529951313"/>
      <w:r>
        <w:rPr>
          <w:rFonts w:hint="eastAsia" w:ascii="仿宋_GB2312" w:hAnsi="仿宋_GB2312" w:eastAsia="仿宋_GB2312" w:cs="仿宋_GB2312"/>
          <w:b w:val="0"/>
          <w:bCs w:val="0"/>
          <w:sz w:val="32"/>
          <w:szCs w:val="32"/>
          <w:lang w:val="en-US" w:eastAsia="zh-CN"/>
        </w:rPr>
        <w:t>增减、变更</w:t>
      </w:r>
      <w:bookmarkEnd w:id="0"/>
      <w:r>
        <w:rPr>
          <w:rFonts w:hint="eastAsia" w:ascii="仿宋_GB2312" w:hAnsi="仿宋_GB2312" w:eastAsia="仿宋_GB2312" w:cs="仿宋_GB2312"/>
          <w:b w:val="0"/>
          <w:bCs w:val="0"/>
          <w:sz w:val="32"/>
          <w:szCs w:val="32"/>
          <w:lang w:val="en-US" w:eastAsia="zh-CN"/>
        </w:rPr>
        <w:t>单价的，将不予认可。除非出现工程新增项目且未确定单价时，双方可协商调整。增加的工程量按双方协商的费用进行结算，增减、变更必须双方另行书面签订协议并加盖公章，否则不予认可。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1" w:name="_Toc46481525"/>
      <w:r>
        <w:rPr>
          <w:rFonts w:hint="eastAsia" w:ascii="仿宋_GB2312" w:hAnsi="仿宋_GB2312" w:eastAsia="仿宋_GB2312" w:cs="仿宋_GB2312"/>
          <w:b w:val="0"/>
          <w:bCs w:val="0"/>
          <w:sz w:val="32"/>
          <w:szCs w:val="32"/>
          <w:lang w:val="en-US" w:eastAsia="zh-CN"/>
        </w:rPr>
        <w:t>、申请公司的资格要求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5）参加</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1）需要具备</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相关资质的单位。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2）提供在“国家企业信用信息公示系统”查询记录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1.6、中标公示3天后3天内签订合同，签订合同后要在3天日内开展工作。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符合报价文件且在同等条件下以报价最优惠的单位为中标单位。</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开展以上三个项目的</w:t>
      </w:r>
      <w:r>
        <w:rPr>
          <w:rFonts w:hint="eastAsia" w:ascii="仿宋" w:hAnsi="仿宋" w:eastAsia="仿宋" w:cs="仿宋"/>
          <w:b w:val="0"/>
          <w:bCs/>
          <w:color w:val="000000"/>
          <w:sz w:val="32"/>
          <w:szCs w:val="32"/>
          <w:lang w:eastAsia="zh-CN"/>
        </w:rPr>
        <w:t>水土保持报告</w:t>
      </w:r>
      <w:r>
        <w:rPr>
          <w:rFonts w:hint="eastAsia" w:ascii="仿宋" w:hAnsi="仿宋" w:eastAsia="仿宋" w:cs="仿宋"/>
          <w:b w:val="0"/>
          <w:bCs/>
          <w:color w:val="000000"/>
          <w:sz w:val="32"/>
          <w:szCs w:val="32"/>
          <w:lang w:val="en-US" w:eastAsia="zh-CN"/>
        </w:rPr>
        <w:t>编制和报审</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default" w:ascii="仿宋_GB2312" w:hAnsi="仿宋_GB2312" w:eastAsia="仿宋_GB2312" w:cs="仿宋_GB2312"/>
          <w:b/>
          <w:bCs/>
          <w:sz w:val="32"/>
          <w:szCs w:val="32"/>
          <w:lang w:val="en-US" w:eastAsia="zh-CN"/>
        </w:rPr>
      </w:pPr>
      <w:r>
        <w:rPr>
          <w:rFonts w:hint="eastAsia" w:ascii="仿宋" w:hAnsi="仿宋" w:eastAsia="仿宋" w:cs="仿宋"/>
          <w:b w:val="0"/>
          <w:bCs w:val="0"/>
          <w:color w:val="000000"/>
          <w:sz w:val="32"/>
          <w:szCs w:val="32"/>
        </w:rPr>
        <w:t>会昌</w:t>
      </w:r>
      <w:r>
        <w:rPr>
          <w:rFonts w:hint="eastAsia" w:ascii="仿宋" w:hAnsi="仿宋" w:eastAsia="仿宋" w:cs="仿宋"/>
          <w:b w:val="0"/>
          <w:bCs w:val="0"/>
          <w:color w:val="000000"/>
          <w:sz w:val="32"/>
          <w:szCs w:val="32"/>
          <w:lang w:eastAsia="zh-CN"/>
        </w:rPr>
        <w:t>红军长征遗址遗迹展示提升及环境整治项目</w:t>
      </w:r>
      <w:r>
        <w:rPr>
          <w:rFonts w:hint="eastAsia" w:ascii="仿宋_GB2312" w:hAnsi="仿宋_GB2312" w:eastAsia="仿宋_GB2312" w:cs="仿宋_GB2312"/>
          <w:sz w:val="32"/>
          <w:szCs w:val="32"/>
          <w:lang w:eastAsia="zh-CN"/>
        </w:rPr>
        <w:t>建设地点会昌县珠兰乡大西坝村，项目</w:t>
      </w:r>
      <w:r>
        <w:rPr>
          <w:rFonts w:hint="eastAsia" w:ascii="仿宋_GB2312" w:hAnsi="仿宋_GB2312" w:eastAsia="仿宋_GB2312" w:cs="仿宋_GB2312"/>
          <w:sz w:val="32"/>
          <w:szCs w:val="32"/>
        </w:rPr>
        <w:t>总投资</w:t>
      </w:r>
      <w:r>
        <w:rPr>
          <w:rFonts w:hint="eastAsia" w:ascii="仿宋_GB2312" w:hAnsi="仿宋_GB2312" w:eastAsia="仿宋_GB2312" w:cs="仿宋_GB2312"/>
          <w:sz w:val="32"/>
          <w:szCs w:val="32"/>
          <w:lang w:val="en-US" w:eastAsia="zh-CN"/>
        </w:rPr>
        <w:t>2500</w:t>
      </w:r>
      <w:r>
        <w:rPr>
          <w:rFonts w:hint="eastAsia" w:ascii="仿宋_GB2312" w:hAnsi="仿宋_GB2312" w:eastAsia="仿宋_GB2312" w:cs="仿宋_GB2312"/>
          <w:sz w:val="32"/>
          <w:szCs w:val="32"/>
        </w:rPr>
        <w:t>万元，项目</w:t>
      </w:r>
      <w:r>
        <w:rPr>
          <w:rFonts w:hint="eastAsia" w:ascii="仿宋_GB2312" w:hAnsi="仿宋_GB2312" w:eastAsia="仿宋_GB2312" w:cs="仿宋_GB2312"/>
          <w:sz w:val="32"/>
          <w:szCs w:val="32"/>
          <w:lang w:eastAsia="zh-CN"/>
        </w:rPr>
        <w:t>建设内容包括</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游客服务中心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保护展示空间，外部连接道路，内部参观步道，户外拓展设施，生态停车场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防灾减灾设施，水电气等配套基础设施</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pPr>
        <w:numPr>
          <w:ilvl w:val="0"/>
          <w:numId w:val="0"/>
        </w:numPr>
        <w:jc w:val="left"/>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483"/>
        <w:gridCol w:w="1617"/>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483"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617"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单位</w:t>
            </w:r>
          </w:p>
        </w:tc>
        <w:tc>
          <w:tcPr>
            <w:tcW w:w="2084"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项目水土保持报告书</w:t>
            </w:r>
          </w:p>
        </w:tc>
        <w:tc>
          <w:tcPr>
            <w:tcW w:w="1483" w:type="dxa"/>
            <w:vAlign w:val="center"/>
          </w:tcPr>
          <w:p>
            <w:pPr>
              <w:pStyle w:val="4"/>
              <w:ind w:left="0" w:leftChars="0" w:firstLine="0" w:firstLineChars="0"/>
              <w:jc w:val="center"/>
              <w:rPr>
                <w:rFonts w:hint="eastAsia" w:ascii="仿宋" w:hAnsi="仿宋" w:eastAsia="仿宋" w:cs="仿宋"/>
                <w:color w:val="FF0000"/>
                <w:sz w:val="28"/>
                <w:szCs w:val="28"/>
                <w:vertAlign w:val="baseline"/>
                <w:lang w:val="en-US" w:eastAsia="zh-CN"/>
              </w:rPr>
            </w:pPr>
            <w:r>
              <w:rPr>
                <w:rFonts w:hint="eastAsia" w:ascii="仿宋" w:hAnsi="仿宋" w:eastAsia="仿宋" w:cs="仿宋"/>
                <w:color w:val="000000"/>
                <w:sz w:val="28"/>
                <w:szCs w:val="28"/>
                <w:vertAlign w:val="baseline"/>
                <w:lang w:val="en-US" w:eastAsia="zh-CN"/>
              </w:rPr>
              <w:t>3万元</w:t>
            </w:r>
          </w:p>
        </w:tc>
        <w:tc>
          <w:tcPr>
            <w:tcW w:w="161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bl>
    <w:p>
      <w:pPr>
        <w:widowControl/>
        <w:spacing w:line="500" w:lineRule="exact"/>
        <w:jc w:val="both"/>
        <w:rPr>
          <w:rFonts w:hint="eastAsia" w:ascii="宋体" w:hAnsi="宋体" w:cs="宋体"/>
          <w:b w:val="0"/>
          <w:bCs/>
          <w:color w:val="000000"/>
          <w:kern w:val="0"/>
          <w:sz w:val="32"/>
          <w:szCs w:val="32"/>
          <w:lang w:val="en-US" w:eastAsia="zh-CN"/>
        </w:rPr>
      </w:pPr>
      <w:r>
        <w:rPr>
          <w:rFonts w:hint="eastAsia" w:ascii="宋体" w:hAnsi="宋体" w:cs="宋体"/>
          <w:b w:val="0"/>
          <w:bCs/>
          <w:color w:val="000000"/>
          <w:kern w:val="0"/>
          <w:sz w:val="32"/>
          <w:szCs w:val="32"/>
          <w:lang w:val="en-US" w:eastAsia="zh-CN"/>
        </w:rPr>
        <w:t>注意事项：投标报价超出控制价的视为无效投标。</w:t>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宋体" w:hAnsi="宋体" w:cs="宋体"/>
          <w:b/>
          <w:bCs w:val="0"/>
          <w:color w:val="000000"/>
          <w:kern w:val="0"/>
          <w:sz w:val="36"/>
          <w:szCs w:val="36"/>
          <w:lang w:eastAsia="zh-CN"/>
        </w:rPr>
      </w:pPr>
      <w:r>
        <w:rPr>
          <w:rFonts w:hint="eastAsia" w:ascii="宋体" w:hAnsi="宋体" w:cs="宋体"/>
          <w:b/>
          <w:bCs w:val="0"/>
          <w:color w:val="000000"/>
          <w:kern w:val="0"/>
          <w:sz w:val="36"/>
          <w:szCs w:val="36"/>
          <w:lang w:eastAsia="zh-CN"/>
        </w:rPr>
        <w:br w:type="page"/>
      </w: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编制类型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b w:val="0"/>
                <w:bCs w:val="0"/>
                <w:color w:val="000000"/>
                <w:sz w:val="32"/>
                <w:szCs w:val="32"/>
              </w:rPr>
              <w:t>会昌</w:t>
            </w:r>
            <w:r>
              <w:rPr>
                <w:rFonts w:hint="eastAsia" w:ascii="仿宋" w:hAnsi="仿宋" w:eastAsia="仿宋" w:cs="仿宋"/>
                <w:b w:val="0"/>
                <w:bCs w:val="0"/>
                <w:color w:val="000000"/>
                <w:sz w:val="32"/>
                <w:szCs w:val="32"/>
                <w:lang w:eastAsia="zh-CN"/>
              </w:rPr>
              <w:t>红军长征遗址遗迹展示提升及环境整治项目</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水土保持报告书</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bl>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编制、评审等相关费用并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Dc1MmNhOTg5NjRmOTZkOWZmZmJlZTQwYjQ3MzMifQ=="/>
  </w:docVars>
  <w:rsids>
    <w:rsidRoot w:val="00000000"/>
    <w:rsid w:val="0394658D"/>
    <w:rsid w:val="09D94AF6"/>
    <w:rsid w:val="0B2D1730"/>
    <w:rsid w:val="0DA72A2B"/>
    <w:rsid w:val="0FAC5B3B"/>
    <w:rsid w:val="12DD7EA1"/>
    <w:rsid w:val="176F1593"/>
    <w:rsid w:val="25F42DF0"/>
    <w:rsid w:val="2FF46872"/>
    <w:rsid w:val="756E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1652</Words>
  <Characters>1711</Characters>
  <Paragraphs>155</Paragraphs>
  <TotalTime>11</TotalTime>
  <ScaleCrop>false</ScaleCrop>
  <LinksUpToDate>false</LinksUpToDate>
  <CharactersWithSpaces>1803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雅白白白白</cp:lastModifiedBy>
  <cp:lastPrinted>2022-08-02T07:06:00Z</cp:lastPrinted>
  <dcterms:modified xsi:type="dcterms:W3CDTF">2023-03-10T06:22:54Z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B101A2685E464661A61695ADBB53138F</vt:lpwstr>
  </property>
</Properties>
</file>