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九二厂房工程项目招标函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10"/>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江西氟盐化工产业基地标准厂房及周边配套道路建设项目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会昌县九二基地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地面楼面装修工程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val="0"/>
                <w:bCs w:val="0"/>
                <w:sz w:val="32"/>
                <w:szCs w:val="32"/>
                <w:vertAlign w:val="baseline"/>
                <w:lang w:val="en-US" w:eastAsia="zh-CN"/>
              </w:rPr>
              <w:t>40日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2022年12月26日至2022年12月29日</w:t>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default" w:ascii="仿宋" w:hAnsi="仿宋" w:eastAsia="仿宋" w:cs="仿宋"/>
                <w:b w:val="0"/>
                <w:bCs w:val="0"/>
                <w:sz w:val="32"/>
                <w:szCs w:val="32"/>
                <w:vertAlign w:val="baseline"/>
                <w:lang w:val="en-US" w:eastAsia="zh-CN"/>
              </w:rPr>
              <w:t>按每月支付合格工程量的70%，</w:t>
            </w:r>
            <w:r>
              <w:rPr>
                <w:rFonts w:hint="eastAsia" w:ascii="仿宋" w:hAnsi="仿宋" w:eastAsia="仿宋" w:cs="仿宋"/>
                <w:b w:val="0"/>
                <w:bCs w:val="0"/>
                <w:sz w:val="32"/>
                <w:szCs w:val="32"/>
                <w:vertAlign w:val="baseline"/>
                <w:lang w:val="en-US" w:eastAsia="zh-CN"/>
              </w:rPr>
              <w:t>现场</w:t>
            </w:r>
            <w:r>
              <w:rPr>
                <w:rFonts w:hint="default" w:ascii="仿宋" w:hAnsi="仿宋" w:eastAsia="仿宋" w:cs="仿宋"/>
                <w:b w:val="0"/>
                <w:bCs w:val="0"/>
                <w:sz w:val="32"/>
                <w:szCs w:val="32"/>
                <w:vertAlign w:val="baseline"/>
                <w:lang w:val="en-US" w:eastAsia="zh-CN"/>
              </w:rPr>
              <w:t>验收合格后再支付</w:t>
            </w:r>
            <w:r>
              <w:rPr>
                <w:rFonts w:hint="eastAsia" w:ascii="仿宋" w:hAnsi="仿宋" w:eastAsia="仿宋" w:cs="仿宋"/>
                <w:b w:val="0"/>
                <w:bCs w:val="0"/>
                <w:sz w:val="32"/>
                <w:szCs w:val="32"/>
                <w:vertAlign w:val="baseline"/>
                <w:lang w:val="en-US" w:eastAsia="zh-CN"/>
              </w:rPr>
              <w:t>至8</w:t>
            </w:r>
            <w:r>
              <w:rPr>
                <w:rFonts w:hint="default" w:ascii="仿宋" w:hAnsi="仿宋" w:eastAsia="仿宋" w:cs="仿宋"/>
                <w:b w:val="0"/>
                <w:bCs w:val="0"/>
                <w:sz w:val="32"/>
                <w:szCs w:val="32"/>
                <w:vertAlign w:val="baseline"/>
                <w:lang w:val="en-US" w:eastAsia="zh-CN"/>
              </w:rPr>
              <w:t>0%，</w:t>
            </w:r>
            <w:r>
              <w:rPr>
                <w:rFonts w:hint="eastAsia" w:ascii="仿宋" w:hAnsi="仿宋" w:eastAsia="仿宋" w:cs="仿宋"/>
                <w:b w:val="0"/>
                <w:bCs w:val="0"/>
                <w:sz w:val="32"/>
                <w:szCs w:val="32"/>
                <w:vertAlign w:val="baseline"/>
                <w:lang w:val="en-US" w:eastAsia="zh-CN"/>
              </w:rPr>
              <w:t>分部工程竣工验收后付至97%，</w:t>
            </w:r>
            <w:r>
              <w:rPr>
                <w:rFonts w:hint="default" w:ascii="仿宋" w:hAnsi="仿宋" w:eastAsia="仿宋" w:cs="仿宋"/>
                <w:b w:val="0"/>
                <w:bCs w:val="0"/>
                <w:sz w:val="32"/>
                <w:szCs w:val="32"/>
                <w:vertAlign w:val="baseline"/>
                <w:lang w:val="en-US" w:eastAsia="zh-CN"/>
              </w:rPr>
              <w:t>剩余</w:t>
            </w:r>
            <w:r>
              <w:rPr>
                <w:rFonts w:hint="eastAsia" w:ascii="仿宋" w:hAnsi="仿宋" w:eastAsia="仿宋" w:cs="仿宋"/>
                <w:b w:val="0"/>
                <w:bCs w:val="0"/>
                <w:sz w:val="32"/>
                <w:szCs w:val="32"/>
                <w:vertAlign w:val="baseline"/>
                <w:lang w:val="en-US" w:eastAsia="zh-CN"/>
              </w:rPr>
              <w:t>3</w:t>
            </w:r>
            <w:r>
              <w:rPr>
                <w:rFonts w:hint="default" w:ascii="仿宋" w:hAnsi="仿宋" w:eastAsia="仿宋" w:cs="仿宋"/>
                <w:b w:val="0"/>
                <w:bCs w:val="0"/>
                <w:sz w:val="32"/>
                <w:szCs w:val="32"/>
                <w:vertAlign w:val="baseline"/>
                <w:lang w:val="en-US" w:eastAsia="zh-CN"/>
              </w:rPr>
              <w:t>%</w:t>
            </w:r>
            <w:r>
              <w:rPr>
                <w:rFonts w:hint="eastAsia" w:ascii="仿宋" w:hAnsi="仿宋" w:eastAsia="仿宋" w:cs="仿宋"/>
                <w:b w:val="0"/>
                <w:bCs w:val="0"/>
                <w:sz w:val="32"/>
                <w:szCs w:val="32"/>
                <w:vertAlign w:val="baseline"/>
                <w:lang w:val="en-US" w:eastAsia="zh-CN"/>
              </w:rPr>
              <w:t>作为质保金，无问题1</w:t>
            </w:r>
            <w:r>
              <w:rPr>
                <w:rFonts w:hint="default" w:ascii="仿宋" w:hAnsi="仿宋" w:eastAsia="仿宋" w:cs="仿宋"/>
                <w:b w:val="0"/>
                <w:bCs w:val="0"/>
                <w:sz w:val="32"/>
                <w:szCs w:val="32"/>
                <w:vertAlign w:val="baseline"/>
                <w:lang w:val="en-US" w:eastAsia="zh-CN"/>
              </w:rPr>
              <w:t>年</w:t>
            </w:r>
            <w:r>
              <w:rPr>
                <w:rFonts w:hint="eastAsia" w:ascii="仿宋" w:hAnsi="仿宋" w:eastAsia="仿宋" w:cs="仿宋"/>
                <w:b w:val="0"/>
                <w:bCs w:val="0"/>
                <w:sz w:val="32"/>
                <w:szCs w:val="32"/>
                <w:vertAlign w:val="baseline"/>
                <w:lang w:val="en-US" w:eastAsia="zh-CN"/>
              </w:rPr>
              <w:t>后</w:t>
            </w:r>
            <w:r>
              <w:rPr>
                <w:rFonts w:hint="default" w:ascii="仿宋" w:hAnsi="仿宋" w:eastAsia="仿宋" w:cs="仿宋"/>
                <w:b w:val="0"/>
                <w:bCs w:val="0"/>
                <w:sz w:val="32"/>
                <w:szCs w:val="32"/>
                <w:vertAlign w:val="baseline"/>
                <w:lang w:val="en-US" w:eastAsia="zh-CN"/>
              </w:rPr>
              <w:t>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w:t>
            </w:r>
            <w:r>
              <w:rPr>
                <w:rFonts w:hint="eastAsia" w:ascii="仿宋" w:hAnsi="仿宋" w:eastAsia="仿宋" w:cs="仿宋"/>
                <w:b w:val="0"/>
                <w:bCs w:val="0"/>
                <w:color w:val="FF0000"/>
                <w:sz w:val="32"/>
                <w:szCs w:val="32"/>
                <w:vertAlign w:val="baseline"/>
                <w:lang w:val="en-US" w:eastAsia="zh-CN"/>
              </w:rPr>
              <w:t>含增值税专票、包装、运输、保险、装卸、施工等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曾 工 18162146339</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2022年12月30号9时30分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报价文件由报价表（参照附件格式）、法人身份证复印件、公司营业执照复印件，开户许可证复印件、委托书及被委托人身份证复印件、厂家质量保证承诺书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复印件都需加盖公章(鲜章）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报价必须密封，不满足以上要求投标文件无效</w:t>
      </w:r>
      <w:r>
        <w:rPr>
          <w:rFonts w:hint="eastAsia" w:ascii="仿宋_GB2312" w:hAnsi="仿宋_GB2312" w:eastAsia="仿宋_GB2312" w:cs="仿宋_GB2312"/>
          <w:b w:val="0"/>
          <w:bCs w:val="0"/>
          <w:sz w:val="32"/>
          <w:szCs w:val="32"/>
          <w:lang w:val="en-US" w:eastAsia="zh-CN"/>
        </w:rPr>
        <w:t>。</w:t>
      </w:r>
    </w:p>
    <w:p>
      <w:pPr>
        <w:pStyle w:val="8"/>
        <w:ind w:left="0" w:leftChars="0"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1.3、响应单位必须以公司参与报价，不得以个人响应，本工程需响应单位营业执照需具备相应承揽范围。</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val="en-US" w:eastAsia="zh-CN"/>
        </w:rPr>
        <w:t>贰万</w:t>
      </w:r>
      <w:r>
        <w:rPr>
          <w:rFonts w:hint="eastAsia" w:ascii="仿宋_GB2312" w:hAnsi="仿宋_GB2312" w:eastAsia="仿宋_GB2312" w:cs="仿宋_GB2312"/>
          <w:b/>
          <w:bCs/>
          <w:sz w:val="32"/>
          <w:szCs w:val="32"/>
        </w:rPr>
        <w:t>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eastAsia="zh-CN"/>
        </w:rPr>
        <w:t>的投标保证金自动转为履约保证金，履约保证金在项目完成</w:t>
      </w:r>
      <w:r>
        <w:rPr>
          <w:rFonts w:hint="eastAsia" w:ascii="仿宋_GB2312" w:hAnsi="仿宋_GB2312" w:eastAsia="仿宋_GB2312" w:cs="仿宋_GB2312"/>
          <w:sz w:val="32"/>
          <w:szCs w:val="32"/>
          <w:lang w:val="en-US" w:eastAsia="zh-CN"/>
        </w:rPr>
        <w:t>80%以上后，</w:t>
      </w:r>
      <w:r>
        <w:rPr>
          <w:rFonts w:hint="eastAsia" w:ascii="仿宋_GB2312" w:hAnsi="仿宋_GB2312" w:eastAsia="仿宋_GB2312" w:cs="仿宋_GB2312"/>
          <w:sz w:val="32"/>
          <w:szCs w:val="32"/>
        </w:rPr>
        <w:t>按来款渠道无息退还</w:t>
      </w:r>
      <w:r>
        <w:rPr>
          <w:rFonts w:hint="eastAsia" w:ascii="仿宋_GB2312" w:hAnsi="仿宋_GB2312" w:eastAsia="仿宋_GB2312" w:cs="仿宋_GB2312"/>
          <w:sz w:val="32"/>
          <w:szCs w:val="32"/>
          <w:lang w:eastAsia="zh-CN"/>
        </w:rPr>
        <w:t>。</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pStyle w:val="2"/>
        <w:rPr>
          <w:rFonts w:hint="eastAsia" w:ascii="仿宋_GB2312" w:hAnsi="仿宋_GB2312" w:eastAsia="仿宋_GB2312" w:cs="仿宋_GB2312"/>
          <w:sz w:val="32"/>
          <w:szCs w:val="32"/>
          <w:lang w:val="en-US" w:eastAsia="zh-CN"/>
        </w:rPr>
      </w:pPr>
    </w:p>
    <w:p>
      <w:pPr>
        <w:pStyle w:val="3"/>
        <w:rPr>
          <w:rFonts w:hint="eastAsia"/>
          <w:lang w:val="en-US" w:eastAsia="zh-CN"/>
        </w:rPr>
      </w:pPr>
    </w:p>
    <w:p>
      <w:pPr>
        <w:pStyle w:val="3"/>
        <w:rPr>
          <w:rFonts w:hint="eastAsia"/>
          <w:lang w:val="en-US" w:eastAsia="zh-CN"/>
        </w:rPr>
      </w:pP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技术要求：</w:t>
      </w:r>
    </w:p>
    <w:p>
      <w:pPr>
        <w:pStyle w:val="2"/>
        <w:jc w:val="center"/>
        <w:rPr>
          <w:rFonts w:hint="eastAsia"/>
          <w:b/>
          <w:bCs/>
          <w:lang w:val="en-US" w:eastAsia="zh-CN"/>
        </w:rPr>
      </w:pPr>
      <w:r>
        <w:rPr>
          <w:rFonts w:hint="eastAsia"/>
          <w:b/>
          <w:bCs/>
          <w:lang w:val="en-US" w:eastAsia="zh-CN"/>
        </w:rPr>
        <w:t>水泥砂浆找平层施工</w:t>
      </w:r>
    </w:p>
    <w:p>
      <w:pPr>
        <w:pStyle w:val="2"/>
        <w:rPr>
          <w:rFonts w:hint="eastAsia"/>
          <w:lang w:val="en-US" w:eastAsia="zh-CN"/>
        </w:rPr>
      </w:pPr>
      <w:r>
        <w:rPr>
          <w:rFonts w:hint="eastAsia"/>
          <w:lang w:val="en-US" w:eastAsia="zh-CN"/>
        </w:rPr>
        <w:t>基层处理：</w:t>
      </w:r>
    </w:p>
    <w:p>
      <w:pPr>
        <w:pStyle w:val="2"/>
        <w:rPr>
          <w:rFonts w:hint="eastAsia"/>
          <w:lang w:val="en-US" w:eastAsia="zh-CN"/>
        </w:rPr>
      </w:pPr>
      <w:r>
        <w:rPr>
          <w:rFonts w:hint="eastAsia"/>
          <w:lang w:val="en-US" w:eastAsia="zh-CN"/>
        </w:rPr>
        <w:t>1在铺设找平层前，应将基层表面清理干净。当找平层下有松散填充层时，应铺平振实。</w:t>
      </w:r>
    </w:p>
    <w:p>
      <w:pPr>
        <w:pStyle w:val="2"/>
        <w:rPr>
          <w:rFonts w:hint="eastAsia"/>
          <w:lang w:val="en-US" w:eastAsia="zh-CN"/>
        </w:rPr>
      </w:pPr>
      <w:r>
        <w:rPr>
          <w:rFonts w:hint="eastAsia"/>
          <w:lang w:val="en-US" w:eastAsia="zh-CN"/>
        </w:rPr>
        <w:t>2用水泥砂浆铺设找平层，其下一层为水泥混凝土垫层时，应予湿润；当表面光滑时，尚应划毛或凿毛。</w:t>
      </w:r>
    </w:p>
    <w:p>
      <w:pPr>
        <w:pStyle w:val="2"/>
        <w:rPr>
          <w:rFonts w:hint="eastAsia"/>
          <w:lang w:val="en-US" w:eastAsia="zh-CN"/>
        </w:rPr>
      </w:pPr>
      <w:r>
        <w:rPr>
          <w:rFonts w:hint="eastAsia"/>
          <w:lang w:val="en-US" w:eastAsia="zh-CN"/>
        </w:rPr>
        <w:t>2找标高、弹线：根据墙上的+50㎝水平线，往下量测出面层标高，并弹在墙上。</w:t>
      </w:r>
    </w:p>
    <w:p>
      <w:pPr>
        <w:pStyle w:val="2"/>
        <w:rPr>
          <w:rFonts w:hint="eastAsia"/>
          <w:lang w:val="en-US" w:eastAsia="zh-CN"/>
        </w:rPr>
      </w:pPr>
      <w:r>
        <w:rPr>
          <w:rFonts w:hint="eastAsia"/>
          <w:lang w:val="en-US" w:eastAsia="zh-CN"/>
        </w:rPr>
        <w:t>3洒水湿润：用喷壶将地面基层均匀洒水一遍。</w:t>
      </w:r>
    </w:p>
    <w:p>
      <w:pPr>
        <w:pStyle w:val="2"/>
        <w:rPr>
          <w:rFonts w:hint="eastAsia"/>
          <w:lang w:val="en-US" w:eastAsia="zh-CN"/>
        </w:rPr>
      </w:pPr>
      <w:r>
        <w:rPr>
          <w:rFonts w:hint="eastAsia"/>
          <w:lang w:val="en-US" w:eastAsia="zh-CN"/>
        </w:rPr>
        <w:t>4抹灰饼和标筋：测量放线，定出变形缝、分格线和标高控制点，小房间在房间四周弹出标高线，做出灰饼，大房间还应冲筋，有地漏的房间要在地漏四周做出0.5%的泛水坡度，冲筋和灰饼均应采用细石混凝土制作（俗称软筋），随后铺水泥砂浆。</w:t>
      </w:r>
    </w:p>
    <w:p>
      <w:pPr>
        <w:pStyle w:val="2"/>
        <w:rPr>
          <w:rFonts w:hint="eastAsia"/>
          <w:lang w:val="en-US" w:eastAsia="zh-CN"/>
        </w:rPr>
      </w:pPr>
      <w:r>
        <w:rPr>
          <w:rFonts w:hint="eastAsia"/>
          <w:lang w:val="en-US" w:eastAsia="zh-CN"/>
        </w:rPr>
        <w:t>5刷水泥浆结合层：铺设时先刷一遍水泥浆，其水灰比宜为O．4～O．5，并应随刷随铺。</w:t>
      </w:r>
    </w:p>
    <w:p>
      <w:pPr>
        <w:pStyle w:val="2"/>
        <w:rPr>
          <w:rFonts w:hint="eastAsia"/>
          <w:lang w:val="en-US" w:eastAsia="zh-CN"/>
        </w:rPr>
      </w:pPr>
      <w:r>
        <w:rPr>
          <w:rFonts w:hint="eastAsia"/>
          <w:lang w:val="en-US" w:eastAsia="zh-CN"/>
        </w:rPr>
        <w:t>6铺设找平层：涂刷水泥浆之后跟着铺水泥砂浆，在灰饼之间（或标筋之间）将砂浆铺均匀，然后用木刮杠按灰饼（或标筋）高度刮平。铺砂浆时如果灰饼（或标筋）已硬化，木刮杠刮平后，同时将利用过的灰饼（或标筋）敲掉，并用砂浆填平。</w:t>
      </w:r>
    </w:p>
    <w:p>
      <w:pPr>
        <w:pStyle w:val="2"/>
        <w:rPr>
          <w:rFonts w:hint="eastAsia"/>
          <w:lang w:val="en-US" w:eastAsia="zh-CN"/>
        </w:rPr>
      </w:pPr>
      <w:r>
        <w:rPr>
          <w:rFonts w:hint="eastAsia"/>
          <w:lang w:val="en-US" w:eastAsia="zh-CN"/>
        </w:rPr>
        <w:t>7木抹子搓平：木刮杠刮平后，立即用木抹子搓平，从内向外退着操作，并随时用2m靠尺检查其平整度。</w:t>
      </w:r>
    </w:p>
    <w:p>
      <w:pPr>
        <w:pStyle w:val="2"/>
        <w:rPr>
          <w:rFonts w:hint="eastAsia"/>
          <w:lang w:val="en-US" w:eastAsia="zh-CN"/>
        </w:rPr>
      </w:pPr>
      <w:r>
        <w:rPr>
          <w:rFonts w:hint="eastAsia"/>
          <w:lang w:val="en-US" w:eastAsia="zh-CN"/>
        </w:rPr>
        <w:t>8当设计要求需要压光时，采用铁抹子压光：</w:t>
      </w:r>
    </w:p>
    <w:p>
      <w:pPr>
        <w:pStyle w:val="2"/>
        <w:rPr>
          <w:rFonts w:hint="eastAsia"/>
          <w:lang w:val="en-US" w:eastAsia="zh-CN"/>
        </w:rPr>
      </w:pPr>
      <w:r>
        <w:rPr>
          <w:rFonts w:hint="eastAsia"/>
          <w:lang w:val="en-US" w:eastAsia="zh-CN"/>
        </w:rPr>
        <w:t>8.1铁抹子压第一遍：木抹子抹平后，立即用铁抹子压第一遍，直到出浆为止，把脚印压平。如果砂浆过稀表面有泌水现象时，可均匀撒一遍水泥和砂（1:1）的拌合料（砂子要过3mm筛），再用木抹子用力抹压，使干拌料与砂浆紧密结合一体，吸水后用铁抹子压平。如有分格要求的地面，在面层上弹分格线，用劈缝溜子开缝，再用溜子将分缝内压至平、直、光。上述操作均在水泥砂浆初凝前完成。</w:t>
      </w:r>
    </w:p>
    <w:p>
      <w:pPr>
        <w:pStyle w:val="2"/>
        <w:rPr>
          <w:rFonts w:hint="eastAsia"/>
          <w:lang w:val="en-US" w:eastAsia="zh-CN"/>
        </w:rPr>
      </w:pPr>
      <w:r>
        <w:rPr>
          <w:rFonts w:hint="eastAsia"/>
          <w:lang w:val="en-US" w:eastAsia="zh-CN"/>
        </w:rPr>
        <w:t>8.2第二遍抹压：当面层开始凝结，地面面层上有脚印但不下陷时，用铁抹子进行第二遍抹压，注意不得漏压，并将面层的凹坑、砂眼和脚印压平。</w:t>
      </w:r>
    </w:p>
    <w:p>
      <w:pPr>
        <w:pStyle w:val="2"/>
        <w:rPr>
          <w:rFonts w:hint="eastAsia"/>
          <w:lang w:val="en-US" w:eastAsia="zh-CN"/>
        </w:rPr>
      </w:pPr>
      <w:r>
        <w:rPr>
          <w:rFonts w:hint="eastAsia"/>
          <w:lang w:val="en-US" w:eastAsia="zh-CN"/>
        </w:rPr>
        <w:t>8.3第三遍抹压：当地面面层上人稍有脚印，而抹压无抹子纹时，用铁抹子进行第三遍抹压，第三遍抹压要用力稍大，将抹子纹抹平压光，压光的时间应控制在终凝前完成。</w:t>
      </w:r>
    </w:p>
    <w:p>
      <w:pPr>
        <w:pStyle w:val="2"/>
        <w:rPr>
          <w:rFonts w:hint="eastAsia"/>
          <w:lang w:val="en-US" w:eastAsia="zh-CN"/>
        </w:rPr>
      </w:pPr>
      <w:r>
        <w:rPr>
          <w:rFonts w:hint="eastAsia"/>
          <w:lang w:val="en-US" w:eastAsia="zh-CN"/>
        </w:rPr>
        <w:t>9养护：地面压光完工后24h ,铺锯末或其它材料覆盖洒水养护，保持湿润，养护的时间不少于7d，当抗压强度达5Mpa才能上人。</w:t>
      </w:r>
    </w:p>
    <w:p>
      <w:pPr>
        <w:pStyle w:val="2"/>
        <w:jc w:val="center"/>
        <w:rPr>
          <w:rFonts w:hint="eastAsia"/>
          <w:b/>
          <w:bCs/>
          <w:lang w:val="en-US" w:eastAsia="zh-CN"/>
        </w:rPr>
      </w:pPr>
      <w:r>
        <w:rPr>
          <w:rFonts w:hint="eastAsia"/>
          <w:b/>
          <w:bCs/>
          <w:lang w:val="en-US" w:eastAsia="zh-CN"/>
        </w:rPr>
        <w:t>重载地面施工</w:t>
      </w:r>
    </w:p>
    <w:p>
      <w:pPr>
        <w:pStyle w:val="2"/>
        <w:rPr>
          <w:rFonts w:hint="eastAsia"/>
          <w:lang w:val="en-US" w:eastAsia="zh-CN"/>
        </w:rPr>
      </w:pPr>
      <w:r>
        <w:rPr>
          <w:rFonts w:hint="eastAsia"/>
          <w:lang w:val="en-US" w:eastAsia="zh-CN"/>
        </w:rPr>
        <w:t>1、定位放线</w:t>
      </w:r>
    </w:p>
    <w:p>
      <w:pPr>
        <w:pStyle w:val="2"/>
        <w:rPr>
          <w:rFonts w:hint="eastAsia"/>
          <w:lang w:val="en-US" w:eastAsia="zh-CN"/>
        </w:rPr>
      </w:pPr>
      <w:r>
        <w:rPr>
          <w:rFonts w:hint="eastAsia"/>
          <w:lang w:val="en-US" w:eastAsia="zh-CN"/>
        </w:rPr>
        <w:t>施工定位放线重点在于控制槽钢侧模的标高。</w:t>
      </w:r>
    </w:p>
    <w:p>
      <w:pPr>
        <w:pStyle w:val="2"/>
        <w:rPr>
          <w:rFonts w:hint="eastAsia"/>
          <w:lang w:val="en-US" w:eastAsia="zh-CN"/>
        </w:rPr>
      </w:pPr>
      <w:r>
        <w:rPr>
          <w:rFonts w:hint="eastAsia"/>
          <w:lang w:val="en-US" w:eastAsia="zh-CN"/>
        </w:rPr>
        <w:t>2、支侧模</w:t>
      </w:r>
    </w:p>
    <w:p>
      <w:pPr>
        <w:pStyle w:val="2"/>
        <w:rPr>
          <w:rFonts w:hint="eastAsia"/>
          <w:lang w:val="en-US" w:eastAsia="zh-CN"/>
        </w:rPr>
      </w:pPr>
      <w:r>
        <w:rPr>
          <w:rFonts w:hint="eastAsia"/>
          <w:lang w:val="en-US" w:eastAsia="zh-CN"/>
        </w:rPr>
        <w:t>经项目部仔细研究，本次施工以钢柱中心线横向支模，从而做到隔跨浇筑混凝土，待混凝土强度达到一定强度后，利用第一次浇筑的混凝土地面作为第二次浇筑混凝土的侧模进行第二次混凝土的浇筑。</w:t>
      </w:r>
    </w:p>
    <w:p>
      <w:pPr>
        <w:pStyle w:val="2"/>
        <w:rPr>
          <w:rFonts w:hint="eastAsia"/>
          <w:lang w:val="en-US" w:eastAsia="zh-CN"/>
        </w:rPr>
      </w:pPr>
      <w:r>
        <w:rPr>
          <w:rFonts w:hint="eastAsia"/>
          <w:lang w:val="en-US" w:eastAsia="zh-CN"/>
        </w:rPr>
        <w:t>3、钢筋铺设</w:t>
      </w:r>
    </w:p>
    <w:p>
      <w:pPr>
        <w:pStyle w:val="2"/>
        <w:rPr>
          <w:rFonts w:hint="eastAsia"/>
          <w:lang w:val="en-US" w:eastAsia="zh-CN"/>
        </w:rPr>
      </w:pPr>
      <w:r>
        <w:rPr>
          <w:rFonts w:hint="eastAsia"/>
          <w:lang w:val="en-US" w:eastAsia="zh-CN"/>
        </w:rPr>
        <w:t>本次混凝土地面施工钢筋根据设计要求采用的钢筋，钢筋按事先要求长度加工好，并保证钢筋在混凝土边缘保护层厚度符合要求，中间的钢筋要用事先准备好的预制水泥块垫起，预制水泥块高度要求严格控</w:t>
      </w:r>
    </w:p>
    <w:p>
      <w:pPr>
        <w:pStyle w:val="2"/>
        <w:rPr>
          <w:rFonts w:hint="eastAsia"/>
          <w:lang w:val="en-US" w:eastAsia="zh-CN"/>
        </w:rPr>
      </w:pPr>
      <w:r>
        <w:rPr>
          <w:rFonts w:hint="eastAsia"/>
          <w:lang w:val="en-US" w:eastAsia="zh-CN"/>
        </w:rPr>
        <w:t>制以保证钢筋不下挠。</w:t>
      </w:r>
    </w:p>
    <w:p>
      <w:pPr>
        <w:pStyle w:val="2"/>
        <w:rPr>
          <w:rFonts w:hint="eastAsia"/>
          <w:lang w:val="en-US" w:eastAsia="zh-CN"/>
        </w:rPr>
      </w:pPr>
      <w:r>
        <w:rPr>
          <w:rFonts w:hint="eastAsia"/>
          <w:lang w:val="en-US" w:eastAsia="zh-CN"/>
        </w:rPr>
        <w:t>4、混凝土摊铺</w:t>
      </w:r>
    </w:p>
    <w:p>
      <w:pPr>
        <w:pStyle w:val="2"/>
        <w:rPr>
          <w:rFonts w:hint="eastAsia"/>
          <w:lang w:val="en-US" w:eastAsia="zh-CN"/>
        </w:rPr>
      </w:pPr>
      <w:r>
        <w:rPr>
          <w:rFonts w:hint="eastAsia"/>
          <w:lang w:val="en-US" w:eastAsia="zh-CN"/>
        </w:rPr>
        <w:t>混凝土采用商品混凝土，，由混凝土车运输至现场，用拖式泵进行浇筑人工辅助至设计高度+虚铺高度（虚铺高度根据经验为2-3cm）,摊铺混凝土应连续摊铺，不得中断。</w:t>
      </w:r>
    </w:p>
    <w:p>
      <w:pPr>
        <w:pStyle w:val="2"/>
        <w:rPr>
          <w:rFonts w:hint="eastAsia"/>
          <w:lang w:val="en-US" w:eastAsia="zh-CN"/>
        </w:rPr>
      </w:pPr>
      <w:r>
        <w:rPr>
          <w:rFonts w:hint="eastAsia"/>
          <w:lang w:val="en-US" w:eastAsia="zh-CN"/>
        </w:rPr>
        <w:t>5、混凝土振捣</w:t>
      </w:r>
    </w:p>
    <w:p>
      <w:pPr>
        <w:pStyle w:val="2"/>
        <w:rPr>
          <w:rFonts w:hint="eastAsia"/>
          <w:lang w:val="en-US" w:eastAsia="zh-CN"/>
        </w:rPr>
      </w:pPr>
      <w:r>
        <w:rPr>
          <w:rFonts w:hint="eastAsia"/>
          <w:lang w:val="en-US" w:eastAsia="zh-CN"/>
        </w:rPr>
        <w:t>用插入式振动棒仔细振捣，振动过程中人工协助整平，呈现出有乳浆又大致平整的表面。</w:t>
      </w:r>
    </w:p>
    <w:p>
      <w:pPr>
        <w:pStyle w:val="2"/>
        <w:rPr>
          <w:rFonts w:hint="eastAsia"/>
          <w:lang w:val="en-US" w:eastAsia="zh-CN"/>
        </w:rPr>
      </w:pPr>
      <w:r>
        <w:rPr>
          <w:rFonts w:hint="eastAsia"/>
          <w:lang w:val="en-US" w:eastAsia="zh-CN"/>
        </w:rPr>
        <w:t>6、粗刮</w:t>
      </w:r>
    </w:p>
    <w:p>
      <w:pPr>
        <w:pStyle w:val="2"/>
        <w:rPr>
          <w:rFonts w:hint="eastAsia"/>
          <w:lang w:val="en-US" w:eastAsia="zh-CN"/>
        </w:rPr>
      </w:pPr>
      <w:r>
        <w:rPr>
          <w:rFonts w:hint="eastAsia"/>
          <w:lang w:val="en-US" w:eastAsia="zh-CN"/>
        </w:rPr>
        <w:t>混凝土振捣完毕，用铝合金刮杆来回往返4-5次，达到上表面整平，布满原浆且粗骨料被挤压沉实到水泥混凝土中下部为止。</w:t>
      </w:r>
    </w:p>
    <w:p>
      <w:pPr>
        <w:pStyle w:val="2"/>
        <w:rPr>
          <w:rFonts w:hint="eastAsia"/>
          <w:lang w:val="en-US" w:eastAsia="zh-CN"/>
        </w:rPr>
      </w:pPr>
      <w:r>
        <w:rPr>
          <w:rFonts w:hint="eastAsia"/>
          <w:lang w:val="en-US" w:eastAsia="zh-CN"/>
        </w:rPr>
        <w:t>7、表面揉浆</w:t>
      </w:r>
    </w:p>
    <w:p>
      <w:pPr>
        <w:pStyle w:val="2"/>
        <w:rPr>
          <w:rFonts w:hint="eastAsia"/>
          <w:lang w:val="en-US" w:eastAsia="zh-CN"/>
        </w:rPr>
      </w:pPr>
      <w:r>
        <w:rPr>
          <w:rFonts w:hint="eastAsia"/>
          <w:lang w:val="en-US" w:eastAsia="zh-CN"/>
        </w:rPr>
        <w:t>为确保上表面原浆厚度均匀，利用100mm无缝钢管钢管（内灌细沙）沿混凝土浇筑方向来回滚动，反复揉浆，作为整平工序的补充。</w:t>
      </w:r>
    </w:p>
    <w:p>
      <w:pPr>
        <w:pStyle w:val="2"/>
        <w:rPr>
          <w:rFonts w:hint="eastAsia"/>
          <w:lang w:val="en-US" w:eastAsia="zh-CN"/>
        </w:rPr>
      </w:pPr>
      <w:r>
        <w:rPr>
          <w:rFonts w:hint="eastAsia"/>
          <w:lang w:val="en-US" w:eastAsia="zh-CN"/>
        </w:rPr>
        <w:t>8 细刮</w:t>
      </w:r>
    </w:p>
    <w:p>
      <w:pPr>
        <w:pStyle w:val="2"/>
        <w:rPr>
          <w:rFonts w:hint="eastAsia"/>
          <w:lang w:val="en-US" w:eastAsia="zh-CN"/>
        </w:rPr>
      </w:pPr>
      <w:r>
        <w:rPr>
          <w:rFonts w:hint="eastAsia"/>
          <w:lang w:val="en-US" w:eastAsia="zh-CN"/>
        </w:rPr>
        <w:t>每条水泥混凝土揉浆完毕后，用铝合金刮杆人工仔细刮平，达到上表面整平，有光泽。</w:t>
      </w:r>
    </w:p>
    <w:p>
      <w:pPr>
        <w:pStyle w:val="2"/>
        <w:rPr>
          <w:rFonts w:hint="eastAsia"/>
          <w:lang w:val="en-US" w:eastAsia="zh-CN"/>
        </w:rPr>
      </w:pPr>
      <w:r>
        <w:rPr>
          <w:rFonts w:hint="eastAsia"/>
          <w:lang w:val="en-US" w:eastAsia="zh-CN"/>
        </w:rPr>
        <w:t>9、机械压光</w:t>
      </w:r>
    </w:p>
    <w:p>
      <w:pPr>
        <w:pStyle w:val="2"/>
        <w:rPr>
          <w:rFonts w:hint="eastAsia"/>
          <w:lang w:val="en-US" w:eastAsia="zh-CN"/>
        </w:rPr>
      </w:pPr>
      <w:r>
        <w:rPr>
          <w:rFonts w:hint="eastAsia"/>
          <w:lang w:val="en-US" w:eastAsia="zh-CN"/>
        </w:rPr>
        <w:t>在混凝土地面初凝后且未到终凝时采用叶片式混凝土压光机对混凝土进行表面压光，而是利用振捣和揉浆后表面反上来的乳浆进行压光。在混凝土终凝结束后再用磨光机二次磨光。</w:t>
      </w:r>
    </w:p>
    <w:p>
      <w:pPr>
        <w:pStyle w:val="2"/>
        <w:rPr>
          <w:rFonts w:hint="eastAsia"/>
          <w:lang w:val="en-US" w:eastAsia="zh-CN"/>
        </w:rPr>
      </w:pPr>
      <w:r>
        <w:rPr>
          <w:rFonts w:hint="eastAsia"/>
          <w:lang w:val="en-US" w:eastAsia="zh-CN"/>
        </w:rPr>
        <w:t>10、养护</w:t>
      </w:r>
    </w:p>
    <w:p>
      <w:pPr>
        <w:pStyle w:val="2"/>
        <w:rPr>
          <w:rFonts w:hint="eastAsia"/>
          <w:lang w:val="en-US" w:eastAsia="zh-CN"/>
        </w:rPr>
      </w:pPr>
      <w:r>
        <w:rPr>
          <w:rFonts w:hint="eastAsia"/>
          <w:lang w:val="en-US" w:eastAsia="zh-CN"/>
        </w:rPr>
        <w:t>混凝土浇筑应进行养护，采用浇水的方法来控制混凝土自身水化热蒸发的水分不流失，从而达到养护的目的。</w:t>
      </w:r>
    </w:p>
    <w:p>
      <w:pPr>
        <w:pStyle w:val="2"/>
        <w:rPr>
          <w:rFonts w:hint="eastAsia"/>
          <w:lang w:val="en-US" w:eastAsia="zh-CN"/>
        </w:rPr>
      </w:pPr>
      <w:r>
        <w:rPr>
          <w:rFonts w:hint="eastAsia"/>
          <w:lang w:val="en-US" w:eastAsia="zh-CN"/>
        </w:rPr>
        <w:t>11、割缝</w:t>
      </w:r>
    </w:p>
    <w:p>
      <w:pPr>
        <w:pStyle w:val="2"/>
        <w:rPr>
          <w:rFonts w:hint="eastAsia"/>
          <w:lang w:val="en-US" w:eastAsia="zh-CN"/>
        </w:rPr>
      </w:pPr>
      <w:r>
        <w:rPr>
          <w:rFonts w:hint="eastAsia"/>
          <w:lang w:val="en-US" w:eastAsia="zh-CN"/>
        </w:rPr>
        <w:t>为克服温度变化产生裂缝，需在已浇筑好的混凝土地面上垂直于混凝土浇筑的方向用割缝机切缝，割缝时间应从严掌握，过早切缝会使石子松动损坏缝缘，过晚切缝困难，且缝两端会产生不规则开裂。适宜的时间为混凝土抗压达到6-10Mpa,可进行割缝施工。</w:t>
      </w:r>
    </w:p>
    <w:p>
      <w:pPr>
        <w:pStyle w:val="2"/>
        <w:jc w:val="center"/>
        <w:rPr>
          <w:rFonts w:hint="eastAsia"/>
          <w:lang w:val="en-US" w:eastAsia="zh-CN"/>
        </w:rPr>
      </w:pPr>
      <w:r>
        <w:rPr>
          <w:rFonts w:hint="eastAsia" w:ascii="仿宋_GB2312" w:hAnsi="仿宋_GB2312" w:eastAsia="仿宋_GB2312" w:cs="仿宋_GB2312"/>
          <w:b/>
          <w:bCs/>
          <w:sz w:val="32"/>
          <w:szCs w:val="32"/>
          <w:lang w:val="en-US" w:eastAsia="zh-CN"/>
        </w:rPr>
        <w:br w:type="page"/>
      </w:r>
      <w:r>
        <w:rPr>
          <w:rFonts w:hint="eastAsia"/>
          <w:lang w:val="en-US" w:eastAsia="zh-CN"/>
        </w:rPr>
        <w:t>地面贴瓷砖施工工艺</w:t>
      </w:r>
    </w:p>
    <w:p>
      <w:pPr>
        <w:pStyle w:val="2"/>
        <w:rPr>
          <w:rFonts w:hint="eastAsia"/>
          <w:lang w:val="en-US" w:eastAsia="zh-CN"/>
        </w:rPr>
      </w:pPr>
      <w:r>
        <w:rPr>
          <w:rFonts w:hint="eastAsia"/>
          <w:lang w:val="en-US" w:eastAsia="zh-CN"/>
        </w:rPr>
        <w:t>1、基层处理：将楼地面上的砂浆污物、浮灰、落地灰等清理干净,以达到施工条件要求，如表面有油污，应采用10％的火碱水刷净,并用清水及时将碱液冲去。考虑到装饰层与基层结合力,在正式施工前用少许清水湿润地面，用素水泥浆做结合层一道。</w:t>
      </w:r>
    </w:p>
    <w:p>
      <w:pPr>
        <w:pStyle w:val="2"/>
        <w:rPr>
          <w:rFonts w:hint="eastAsia"/>
          <w:lang w:val="en-US" w:eastAsia="zh-CN"/>
        </w:rPr>
      </w:pPr>
      <w:r>
        <w:rPr>
          <w:rFonts w:hint="eastAsia"/>
          <w:lang w:val="en-US" w:eastAsia="zh-CN"/>
        </w:rPr>
        <w:t>2、弹线：施工前在墙体四周弹出标高控制线（依据墙上50线），在地面弹出十字线,以控制地砖分隔尺寸。找出面层的标高控制点，注意与各相关部位标高控制一致。</w:t>
      </w:r>
    </w:p>
    <w:p>
      <w:pPr>
        <w:pStyle w:val="2"/>
        <w:rPr>
          <w:rFonts w:hint="eastAsia"/>
          <w:lang w:val="en-US" w:eastAsia="zh-CN"/>
        </w:rPr>
      </w:pPr>
      <w:r>
        <w:rPr>
          <w:rFonts w:hint="eastAsia"/>
          <w:lang w:val="en-US" w:eastAsia="zh-CN"/>
        </w:rPr>
        <w:t>3、预铺：首先应在图纸设计要求的基础上，对地砖的色彩、纹理、表面平整等进行严格的挑选,依据现场弹出的控制线和图纸要求进行预铺。对于预铺中可能出现的尺寸、色彩、纹理误差等进行调整交换，直至达到最佳效果,按铺贴顺序堆放整齐备用，一般要求不能出现破损或者小于半块砖，昼将把半砖排到非正视面。</w:t>
      </w:r>
    </w:p>
    <w:p>
      <w:pPr>
        <w:pStyle w:val="2"/>
        <w:rPr>
          <w:rFonts w:hint="eastAsia"/>
          <w:lang w:val="en-US" w:eastAsia="zh-CN"/>
        </w:rPr>
      </w:pPr>
      <w:r>
        <w:rPr>
          <w:rFonts w:hint="eastAsia"/>
          <w:lang w:val="en-US" w:eastAsia="zh-CN"/>
        </w:rPr>
        <w:t>4、铺贴：地砖铺设采用1：4或1：3干硬性水泥砂浆粘贴（砂浆干硬程度以手捏成团不松散为宜)，砂浆厚度控制在20—30mm左右.在干硬性水泥砂浆上撒素水泥,并洒适量清水。将地砖按照要求放在水泥砂浆上，用橡皮锤轻轻敲击地砖饰面直至密实平整达到要求；根据水平线用铝合金水平尺找平,铺完第一块后向两侧或后退方向；顺序镶铺.砖缝无设计要求时一般为1。5—3mm，铺装时要保证砖缝宽窄一致，纵横在一条线上.</w:t>
      </w:r>
    </w:p>
    <w:p>
      <w:pPr>
        <w:pStyle w:val="2"/>
        <w:rPr>
          <w:rFonts w:hint="eastAsia"/>
          <w:lang w:val="en-US" w:eastAsia="zh-CN"/>
        </w:rPr>
      </w:pPr>
      <w:r>
        <w:rPr>
          <w:rFonts w:hint="eastAsia"/>
          <w:lang w:val="en-US" w:eastAsia="zh-CN"/>
        </w:rPr>
        <w:t>5、勾缝：地砖铺完24小时后进行勾缝，勾缝采用1：1水泥砂浆，根据地砖的颜色调配勾缝砂浆的颜色；勾缝要饱满密实。</w:t>
      </w:r>
    </w:p>
    <w:p>
      <w:pPr>
        <w:pStyle w:val="2"/>
        <w:rPr>
          <w:rFonts w:hint="eastAsia"/>
          <w:lang w:val="en-US" w:eastAsia="zh-CN"/>
        </w:rPr>
      </w:pPr>
      <w:r>
        <w:rPr>
          <w:rFonts w:hint="eastAsia"/>
          <w:lang w:val="en-US" w:eastAsia="zh-CN"/>
        </w:rPr>
        <w:t>6、清理：当水泥浆凝固后再用棉纱等物对地砖表面进行清理(一般为12小时后）。清理完毕后用锯末养护2—3天，当交叉作业较多时采用先铺一层保护膜,再铺一层3mm纤维板保护.</w:t>
      </w:r>
    </w:p>
    <w:p>
      <w:pPr>
        <w:rPr>
          <w:rFonts w:hint="eastAsia"/>
          <w:lang w:val="en-US" w:eastAsia="zh-CN"/>
        </w:rPr>
      </w:pPr>
      <w:r>
        <w:rPr>
          <w:rFonts w:hint="eastAsia"/>
          <w:lang w:val="en-US" w:eastAsia="zh-CN"/>
        </w:rPr>
        <w:br w:type="page"/>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pStyle w:val="8"/>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控制价</w:t>
      </w:r>
    </w:p>
    <w:tbl>
      <w:tblPr>
        <w:tblStyle w:val="10"/>
        <w:tblW w:w="90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0"/>
        <w:gridCol w:w="1092"/>
        <w:gridCol w:w="720"/>
        <w:gridCol w:w="975"/>
        <w:gridCol w:w="1283"/>
        <w:gridCol w:w="3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92"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72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7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283"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3832"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水泥砂浆楼面</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20000</w:t>
            </w:r>
          </w:p>
        </w:tc>
        <w:tc>
          <w:tcPr>
            <w:tcW w:w="72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8</w:t>
            </w:r>
          </w:p>
        </w:tc>
        <w:tc>
          <w:tcPr>
            <w:tcW w:w="1283"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160000</w:t>
            </w:r>
          </w:p>
        </w:tc>
        <w:tc>
          <w:tcPr>
            <w:tcW w:w="3832"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15厚1:3水泥砂浆找平层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重载地面</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18000</w:t>
            </w:r>
          </w:p>
        </w:tc>
        <w:tc>
          <w:tcPr>
            <w:tcW w:w="72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16</w:t>
            </w:r>
          </w:p>
        </w:tc>
        <w:tc>
          <w:tcPr>
            <w:tcW w:w="1283"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288000</w:t>
            </w:r>
          </w:p>
        </w:tc>
        <w:tc>
          <w:tcPr>
            <w:tcW w:w="3832" w:type="dxa"/>
            <w:noWrap w:val="0"/>
            <w:vAlign w:val="center"/>
          </w:tcPr>
          <w:p>
            <w:pPr>
              <w:pStyle w:val="2"/>
              <w:ind w:left="0" w:leftChars="0" w:firstLine="0" w:firstLineChars="0"/>
              <w:jc w:val="both"/>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C30钢筋混凝土地面板,厚度200mm,内配+8 @150友向钢筋网片，随打随抹光,设分格尺寸mx6 m分仓缝。随捣随抹平，涂密封固化剂，面层抛光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瓷砖墙面及踢脚</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1860</w:t>
            </w:r>
          </w:p>
        </w:tc>
        <w:tc>
          <w:tcPr>
            <w:tcW w:w="7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95</w:t>
            </w:r>
          </w:p>
        </w:tc>
        <w:tc>
          <w:tcPr>
            <w:tcW w:w="1283"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176700</w:t>
            </w:r>
          </w:p>
        </w:tc>
        <w:tc>
          <w:tcPr>
            <w:tcW w:w="3832" w:type="dxa"/>
            <w:noWrap w:val="0"/>
            <w:vAlign w:val="center"/>
          </w:tcPr>
          <w:p>
            <w:pPr>
              <w:pStyle w:val="2"/>
              <w:ind w:left="0" w:leftChars="0" w:firstLine="0" w:firstLineChars="0"/>
              <w:jc w:val="left"/>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1、釉面瓷砖,用胶黏剂粘贴,稀白水泥浆擦缝2、6厚1:1水泥砂浆结合层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玻化砖楼面</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400</w:t>
            </w:r>
          </w:p>
        </w:tc>
        <w:tc>
          <w:tcPr>
            <w:tcW w:w="7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75</w:t>
            </w:r>
          </w:p>
        </w:tc>
        <w:tc>
          <w:tcPr>
            <w:tcW w:w="1283"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30000</w:t>
            </w:r>
          </w:p>
        </w:tc>
        <w:tc>
          <w:tcPr>
            <w:tcW w:w="3832" w:type="dxa"/>
            <w:noWrap w:val="0"/>
            <w:vAlign w:val="center"/>
          </w:tcPr>
          <w:p>
            <w:pPr>
              <w:pStyle w:val="2"/>
              <w:ind w:left="0" w:leftChars="0" w:firstLine="0" w:firstLineChars="0"/>
              <w:jc w:val="left"/>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1、铺10厚600×600玻化砖面层,干水泥擦缝</w:t>
            </w:r>
          </w:p>
          <w:p>
            <w:pPr>
              <w:pStyle w:val="2"/>
              <w:ind w:left="0" w:leftChars="0" w:firstLine="0" w:firstLineChars="0"/>
              <w:jc w:val="left"/>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2、刷素水泥浆一道</w:t>
            </w:r>
          </w:p>
          <w:p>
            <w:pPr>
              <w:pStyle w:val="2"/>
              <w:ind w:left="0" w:leftChars="0" w:firstLine="0" w:firstLineChars="0"/>
              <w:jc w:val="left"/>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3、20厚1:2水泥砂浆结合层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3907" w:type="dxa"/>
            <w:gridSpan w:val="4"/>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c>
          <w:tcPr>
            <w:tcW w:w="1283" w:type="dxa"/>
            <w:noWrap w:val="0"/>
            <w:vAlign w:val="center"/>
          </w:tcPr>
          <w:p>
            <w:pPr>
              <w:ind w:left="0" w:leftChars="0" w:firstLine="0" w:firstLineChars="0"/>
              <w:jc w:val="center"/>
              <w:rPr>
                <w:rFonts w:hint="default"/>
                <w:lang w:val="en-US" w:eastAsia="zh-CN"/>
              </w:rPr>
            </w:pPr>
            <w:r>
              <w:rPr>
                <w:rFonts w:hint="eastAsia" w:ascii="楷体" w:hAnsi="楷体" w:eastAsia="楷体" w:cs="楷体"/>
                <w:kern w:val="2"/>
                <w:sz w:val="24"/>
                <w:szCs w:val="24"/>
                <w:vertAlign w:val="baseline"/>
                <w:lang w:val="en-US" w:eastAsia="zh-CN" w:bidi="ar-SA"/>
              </w:rPr>
              <w:t>654700</w:t>
            </w:r>
          </w:p>
        </w:tc>
        <w:tc>
          <w:tcPr>
            <w:tcW w:w="3832"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pStyle w:val="8"/>
        <w:ind w:left="0" w:leftChars="0" w:firstLine="0" w:firstLineChars="0"/>
        <w:jc w:val="left"/>
        <w:rPr>
          <w:rFonts w:hint="eastAsia" w:eastAsiaTheme="minorEastAsia" w:cstheme="minorBidi"/>
          <w:kern w:val="2"/>
          <w:sz w:val="28"/>
          <w:szCs w:val="36"/>
          <w:lang w:val="en-US" w:eastAsia="zh-CN" w:bidi="ar-SA"/>
        </w:rPr>
      </w:pPr>
      <w:r>
        <w:rPr>
          <w:rFonts w:hint="eastAsia" w:eastAsiaTheme="minorEastAsia" w:cstheme="minorBidi"/>
          <w:kern w:val="2"/>
          <w:sz w:val="28"/>
          <w:szCs w:val="36"/>
          <w:lang w:val="en-US" w:eastAsia="zh-CN" w:bidi="ar-SA"/>
        </w:rPr>
        <w:t>楼面找平及重载地面浇筑为劳务单价，施工材料由招标方提供。瓷砖及玻化砖铺贴为包工包料单价，报价需考虑各类施工材料。（面砖样式样式需与业主共同确定）</w:t>
      </w:r>
    </w:p>
    <w:p>
      <w:pPr>
        <w:pStyle w:val="8"/>
        <w:ind w:left="0" w:leftChars="0" w:firstLine="0" w:firstLineChars="0"/>
        <w:jc w:val="left"/>
        <w:rPr>
          <w:rFonts w:hint="eastAsia" w:eastAsiaTheme="minorEastAsia" w:cstheme="minorBidi"/>
          <w:kern w:val="2"/>
          <w:sz w:val="28"/>
          <w:szCs w:val="36"/>
          <w:lang w:val="en-US" w:eastAsia="zh-CN" w:bidi="ar-SA"/>
        </w:rPr>
      </w:pPr>
    </w:p>
    <w:p>
      <w:pPr>
        <w:pStyle w:val="8"/>
        <w:ind w:left="0" w:leftChars="0" w:firstLine="0" w:firstLineChars="0"/>
        <w:jc w:val="left"/>
        <w:rPr>
          <w:rFonts w:hint="eastAsia" w:eastAsiaTheme="minorEastAsia" w:cstheme="minorBidi"/>
          <w:kern w:val="2"/>
          <w:sz w:val="28"/>
          <w:szCs w:val="36"/>
          <w:lang w:val="en-US" w:eastAsia="zh-CN" w:bidi="ar-SA"/>
        </w:rPr>
      </w:pPr>
    </w:p>
    <w:p>
      <w:pPr>
        <w:pStyle w:val="8"/>
        <w:ind w:left="0" w:leftChars="0" w:firstLine="0" w:firstLineChars="0"/>
        <w:jc w:val="left"/>
        <w:rPr>
          <w:rFonts w:hint="eastAsia" w:eastAsiaTheme="minorEastAsia" w:cstheme="minorBidi"/>
          <w:kern w:val="2"/>
          <w:sz w:val="28"/>
          <w:szCs w:val="36"/>
          <w:lang w:val="en-US" w:eastAsia="zh-CN" w:bidi="ar-SA"/>
        </w:rPr>
      </w:pPr>
    </w:p>
    <w:p>
      <w:pPr>
        <w:pStyle w:val="8"/>
        <w:ind w:left="0" w:leftChars="0" w:firstLine="0" w:firstLineChars="0"/>
        <w:jc w:val="left"/>
        <w:rPr>
          <w:rFonts w:hint="eastAsia" w:eastAsiaTheme="minorEastAsia" w:cstheme="minorBidi"/>
          <w:kern w:val="2"/>
          <w:sz w:val="28"/>
          <w:szCs w:val="36"/>
          <w:lang w:val="en-US" w:eastAsia="zh-CN" w:bidi="ar-SA"/>
        </w:rPr>
      </w:pPr>
    </w:p>
    <w:p>
      <w:pPr>
        <w:rPr>
          <w:rFonts w:hint="eastAsia" w:eastAsiaTheme="minorEastAsia" w:cstheme="minorBidi"/>
          <w:kern w:val="2"/>
          <w:sz w:val="28"/>
          <w:szCs w:val="36"/>
          <w:lang w:val="en-US" w:eastAsia="zh-CN" w:bidi="ar-SA"/>
        </w:rPr>
      </w:pPr>
      <w:r>
        <w:rPr>
          <w:rFonts w:hint="eastAsia" w:eastAsiaTheme="minorEastAsia" w:cstheme="minorBidi"/>
          <w:kern w:val="2"/>
          <w:sz w:val="28"/>
          <w:szCs w:val="36"/>
          <w:lang w:val="en-US" w:eastAsia="zh-CN" w:bidi="ar-SA"/>
        </w:rPr>
        <w:br w:type="page"/>
      </w:r>
    </w:p>
    <w:p>
      <w:pPr>
        <w:widowControl/>
        <w:numPr>
          <w:ilvl w:val="0"/>
          <w:numId w:val="2"/>
        </w:numPr>
        <w:spacing w:line="500" w:lineRule="exact"/>
        <w:rPr>
          <w:rFonts w:ascii="宋体" w:hAnsi="宋体" w:cs="宋体"/>
          <w:b/>
          <w:color w:val="000000" w:themeColor="text1"/>
          <w:kern w:val="0"/>
          <w:sz w:val="36"/>
          <w:szCs w:val="36"/>
          <w14:textFill>
            <w14:solidFill>
              <w14:schemeClr w14:val="tx1"/>
            </w14:solidFill>
          </w14:textFill>
        </w:rPr>
      </w:pPr>
      <w:r>
        <w:rPr>
          <w:rFonts w:hint="eastAsia" w:ascii="宋体" w:hAnsi="宋体" w:cs="宋体"/>
          <w:b/>
          <w:color w:val="000000" w:themeColor="text1"/>
          <w:kern w:val="0"/>
          <w:sz w:val="36"/>
          <w:szCs w:val="36"/>
          <w14:textFill>
            <w14:solidFill>
              <w14:schemeClr w14:val="tx1"/>
            </w14:solidFill>
          </w14:textFill>
        </w:rPr>
        <w:t>报价单</w:t>
      </w:r>
    </w:p>
    <w:p>
      <w:pPr>
        <w:pStyle w:val="8"/>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报价单</w:t>
      </w:r>
    </w:p>
    <w:tbl>
      <w:tblPr>
        <w:tblStyle w:val="10"/>
        <w:tblW w:w="90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0"/>
        <w:gridCol w:w="1092"/>
        <w:gridCol w:w="720"/>
        <w:gridCol w:w="975"/>
        <w:gridCol w:w="1283"/>
        <w:gridCol w:w="3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92"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72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7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283"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3832"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水泥砂浆楼面</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20000</w:t>
            </w:r>
          </w:p>
        </w:tc>
        <w:tc>
          <w:tcPr>
            <w:tcW w:w="72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1283"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3832"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15厚1:3水泥砂浆找平层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重载地面</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18000</w:t>
            </w:r>
          </w:p>
        </w:tc>
        <w:tc>
          <w:tcPr>
            <w:tcW w:w="72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1283"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3832" w:type="dxa"/>
            <w:noWrap w:val="0"/>
            <w:vAlign w:val="center"/>
          </w:tcPr>
          <w:p>
            <w:pPr>
              <w:pStyle w:val="2"/>
              <w:ind w:left="0" w:leftChars="0" w:firstLine="0" w:firstLineChars="0"/>
              <w:jc w:val="both"/>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C30钢筋混凝土地面板,厚度200mm,内配+8 @150友向钢筋网片，随打随抹光,设分格尺寸mx6 m分仓缝。随捣随抹平，涂密封固化剂，面层抛光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瓷砖墙面及踢脚</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1860</w:t>
            </w:r>
          </w:p>
        </w:tc>
        <w:tc>
          <w:tcPr>
            <w:tcW w:w="7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1283"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3832" w:type="dxa"/>
            <w:noWrap w:val="0"/>
            <w:vAlign w:val="center"/>
          </w:tcPr>
          <w:p>
            <w:pPr>
              <w:pStyle w:val="2"/>
              <w:ind w:left="0" w:leftChars="0" w:firstLine="0" w:firstLineChars="0"/>
              <w:jc w:val="left"/>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1、釉面瓷砖,用胶黏剂粘贴,稀白水泥浆擦缝2、6厚1:1水泥砂浆结合层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玻化砖楼面</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400</w:t>
            </w:r>
          </w:p>
        </w:tc>
        <w:tc>
          <w:tcPr>
            <w:tcW w:w="7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1283"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3832" w:type="dxa"/>
            <w:noWrap w:val="0"/>
            <w:vAlign w:val="center"/>
          </w:tcPr>
          <w:p>
            <w:pPr>
              <w:pStyle w:val="2"/>
              <w:ind w:left="0" w:leftChars="0" w:firstLine="0" w:firstLineChars="0"/>
              <w:jc w:val="left"/>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1、铺10厚600×600玻化砖面层,干水泥擦缝</w:t>
            </w:r>
          </w:p>
          <w:p>
            <w:pPr>
              <w:pStyle w:val="2"/>
              <w:ind w:left="0" w:leftChars="0" w:firstLine="0" w:firstLineChars="0"/>
              <w:jc w:val="left"/>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2、刷素水泥浆一道</w:t>
            </w:r>
          </w:p>
          <w:p>
            <w:pPr>
              <w:pStyle w:val="2"/>
              <w:ind w:left="0" w:leftChars="0" w:firstLine="0" w:firstLineChars="0"/>
              <w:jc w:val="left"/>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3、20厚1:2水泥砂浆结合层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3907" w:type="dxa"/>
            <w:gridSpan w:val="4"/>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c>
          <w:tcPr>
            <w:tcW w:w="1283" w:type="dxa"/>
            <w:noWrap w:val="0"/>
            <w:vAlign w:val="center"/>
          </w:tcPr>
          <w:p>
            <w:pPr>
              <w:ind w:left="0" w:leftChars="0" w:firstLine="0" w:firstLineChars="0"/>
              <w:jc w:val="center"/>
              <w:rPr>
                <w:rFonts w:hint="default"/>
                <w:lang w:val="en-US" w:eastAsia="zh-CN"/>
              </w:rPr>
            </w:pPr>
          </w:p>
        </w:tc>
        <w:tc>
          <w:tcPr>
            <w:tcW w:w="3832"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pStyle w:val="8"/>
        <w:ind w:left="0" w:leftChars="0" w:firstLine="0" w:firstLineChars="0"/>
        <w:jc w:val="left"/>
        <w:rPr>
          <w:rFonts w:hint="eastAsia" w:eastAsiaTheme="minorEastAsia" w:cstheme="minorBidi"/>
          <w:kern w:val="2"/>
          <w:sz w:val="28"/>
          <w:szCs w:val="36"/>
          <w:lang w:val="en-US" w:eastAsia="zh-CN" w:bidi="ar-SA"/>
        </w:rPr>
      </w:pPr>
      <w:r>
        <w:rPr>
          <w:rFonts w:hint="eastAsia" w:eastAsiaTheme="minorEastAsia" w:cstheme="minorBidi"/>
          <w:kern w:val="2"/>
          <w:sz w:val="28"/>
          <w:szCs w:val="36"/>
          <w:lang w:val="en-US" w:eastAsia="zh-CN" w:bidi="ar-SA"/>
        </w:rPr>
        <w:t>楼面找平及重载地面浇筑为劳务单价，施工材料由招标方提供。瓷砖及玻化砖铺贴为包工包料单价，报价需考虑各类施工材料。（面砖样式样式需与业主共同确定）</w:t>
      </w:r>
    </w:p>
    <w:p>
      <w:pPr>
        <w:spacing w:line="480" w:lineRule="exact"/>
        <w:rPr>
          <w:rFonts w:hint="eastAsia" w:asciiTheme="minorHAnsi" w:hAnsiTheme="minorHAnsi" w:eastAsiaTheme="minorEastAsia" w:cstheme="minorBidi"/>
          <w:kern w:val="2"/>
          <w:sz w:val="28"/>
          <w:szCs w:val="36"/>
          <w:lang w:val="en-US" w:eastAsia="zh-CN" w:bidi="ar-SA"/>
        </w:rPr>
      </w:pPr>
    </w:p>
    <w:p>
      <w:pPr>
        <w:pStyle w:val="8"/>
        <w:ind w:left="0" w:leftChars="0" w:firstLine="0" w:firstLineChars="0"/>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3"/>
        <w:ind w:left="0" w:leftChars="0" w:firstLine="0" w:firstLineChars="0"/>
        <w:rPr>
          <w:rFonts w:hint="eastAsia" w:ascii="宋体" w:hAnsi="宋体" w:cs="宋体"/>
          <w:b/>
          <w:bCs w:val="0"/>
          <w:color w:val="000000" w:themeColor="text1"/>
          <w:kern w:val="0"/>
          <w:sz w:val="36"/>
          <w:szCs w:val="36"/>
          <w:lang w:val="en-US" w:eastAsia="zh-CN"/>
          <w14:textFill>
            <w14:solidFill>
              <w14:schemeClr w14:val="tx1"/>
            </w14:solidFill>
          </w14:textFill>
        </w:rPr>
      </w:pPr>
    </w:p>
    <w:p>
      <w:pP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DFCF4"/>
    <w:multiLevelType w:val="singleLevel"/>
    <w:tmpl w:val="811DFCF4"/>
    <w:lvl w:ilvl="0" w:tentative="0">
      <w:start w:val="3"/>
      <w:numFmt w:val="chineseCounting"/>
      <w:suff w:val="nothing"/>
      <w:lvlText w:val="%1、"/>
      <w:lvlJc w:val="left"/>
      <w:rPr>
        <w:rFonts w:hint="eastAsia"/>
      </w:rPr>
    </w:lvl>
  </w:abstractNum>
  <w:abstractNum w:abstractNumId="1">
    <w:nsid w:val="A59938B2"/>
    <w:multiLevelType w:val="singleLevel"/>
    <w:tmpl w:val="A59938B2"/>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04E48A5"/>
    <w:rsid w:val="01501908"/>
    <w:rsid w:val="017F23E3"/>
    <w:rsid w:val="01BB7833"/>
    <w:rsid w:val="01F44DDE"/>
    <w:rsid w:val="052F29B4"/>
    <w:rsid w:val="05FC1336"/>
    <w:rsid w:val="07E75082"/>
    <w:rsid w:val="087710DF"/>
    <w:rsid w:val="08C52F3A"/>
    <w:rsid w:val="0A701785"/>
    <w:rsid w:val="0B6F55A6"/>
    <w:rsid w:val="0D316F93"/>
    <w:rsid w:val="0E46525B"/>
    <w:rsid w:val="0EC46926"/>
    <w:rsid w:val="11E931F7"/>
    <w:rsid w:val="153C7358"/>
    <w:rsid w:val="181F019F"/>
    <w:rsid w:val="18C630DC"/>
    <w:rsid w:val="1D550C0E"/>
    <w:rsid w:val="1DA13FB7"/>
    <w:rsid w:val="1F6E444C"/>
    <w:rsid w:val="207104EF"/>
    <w:rsid w:val="20E7611B"/>
    <w:rsid w:val="21A84DD5"/>
    <w:rsid w:val="22C038B0"/>
    <w:rsid w:val="22FF65CE"/>
    <w:rsid w:val="2338088B"/>
    <w:rsid w:val="242A7524"/>
    <w:rsid w:val="24D33A69"/>
    <w:rsid w:val="24EE7D9B"/>
    <w:rsid w:val="262772FF"/>
    <w:rsid w:val="26B17245"/>
    <w:rsid w:val="26C323AA"/>
    <w:rsid w:val="28084AD4"/>
    <w:rsid w:val="28F46694"/>
    <w:rsid w:val="291819B2"/>
    <w:rsid w:val="2D645080"/>
    <w:rsid w:val="2D6F4221"/>
    <w:rsid w:val="2FCF51D6"/>
    <w:rsid w:val="31B7693E"/>
    <w:rsid w:val="32552DB4"/>
    <w:rsid w:val="329B4E81"/>
    <w:rsid w:val="34967B67"/>
    <w:rsid w:val="355114B6"/>
    <w:rsid w:val="35B9285B"/>
    <w:rsid w:val="374C12C3"/>
    <w:rsid w:val="37635B07"/>
    <w:rsid w:val="39693245"/>
    <w:rsid w:val="3A582007"/>
    <w:rsid w:val="3A993953"/>
    <w:rsid w:val="3B1F3144"/>
    <w:rsid w:val="3D9335F9"/>
    <w:rsid w:val="3F98152E"/>
    <w:rsid w:val="412072BE"/>
    <w:rsid w:val="427621E8"/>
    <w:rsid w:val="441A414F"/>
    <w:rsid w:val="450D3244"/>
    <w:rsid w:val="45AC7876"/>
    <w:rsid w:val="471C7F54"/>
    <w:rsid w:val="47237853"/>
    <w:rsid w:val="479C6193"/>
    <w:rsid w:val="47F3390A"/>
    <w:rsid w:val="4BD73F9D"/>
    <w:rsid w:val="4CE405DF"/>
    <w:rsid w:val="4D902178"/>
    <w:rsid w:val="4E2A4E82"/>
    <w:rsid w:val="4E2D29F8"/>
    <w:rsid w:val="506759EB"/>
    <w:rsid w:val="51BC3509"/>
    <w:rsid w:val="5A1D0200"/>
    <w:rsid w:val="5B6718A2"/>
    <w:rsid w:val="5C9F2CFB"/>
    <w:rsid w:val="5D363C4D"/>
    <w:rsid w:val="5D4A3DDE"/>
    <w:rsid w:val="5D613E0C"/>
    <w:rsid w:val="5E190F3A"/>
    <w:rsid w:val="5FB967DC"/>
    <w:rsid w:val="6038664F"/>
    <w:rsid w:val="603B104A"/>
    <w:rsid w:val="607F642D"/>
    <w:rsid w:val="631C253B"/>
    <w:rsid w:val="657A6506"/>
    <w:rsid w:val="67442501"/>
    <w:rsid w:val="68A576BD"/>
    <w:rsid w:val="696873B4"/>
    <w:rsid w:val="6B7B2FD8"/>
    <w:rsid w:val="6E275208"/>
    <w:rsid w:val="6E532A8D"/>
    <w:rsid w:val="6F580837"/>
    <w:rsid w:val="6F9E54E7"/>
    <w:rsid w:val="70024A28"/>
    <w:rsid w:val="71EF701C"/>
    <w:rsid w:val="723B526F"/>
    <w:rsid w:val="735D3AA8"/>
    <w:rsid w:val="76257DC8"/>
    <w:rsid w:val="76A60A20"/>
    <w:rsid w:val="76C715AC"/>
    <w:rsid w:val="76DF57AD"/>
    <w:rsid w:val="784309DA"/>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paragraph" w:styleId="5">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6">
    <w:name w:val="heading 4"/>
    <w:basedOn w:val="1"/>
    <w:next w:val="1"/>
    <w:qFormat/>
    <w:uiPriority w:val="0"/>
    <w:pPr>
      <w:widowControl/>
      <w:adjustRightInd w:val="0"/>
      <w:spacing w:line="400" w:lineRule="exact"/>
      <w:jc w:val="left"/>
      <w:textAlignment w:val="baseline"/>
      <w:outlineLvl w:val="3"/>
    </w:pPr>
    <w:rPr>
      <w:rFonts w:ascii="黑体" w:hAnsi="宋体" w:eastAsia="黑体"/>
      <w:b/>
      <w:bCs/>
      <w:kern w:val="0"/>
      <w:sz w:val="24"/>
      <w:szCs w:val="21"/>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rPr>
      <w:rFonts w:eastAsia="宋体" w:cs="Times New Roman"/>
      <w:sz w:val="21"/>
    </w:rPr>
  </w:style>
  <w:style w:type="paragraph" w:styleId="3">
    <w:name w:val="Normal Indent"/>
    <w:basedOn w:val="1"/>
    <w:qFormat/>
    <w:uiPriority w:val="0"/>
    <w:pPr>
      <w:ind w:firstLine="420" w:firstLineChars="200"/>
    </w:pPr>
    <w:rPr>
      <w:rFonts w:ascii="Calibri" w:hAnsi="Calibri" w:eastAsia="仿宋"/>
      <w:sz w:val="32"/>
    </w:rPr>
  </w:style>
  <w:style w:type="paragraph" w:styleId="7">
    <w:name w:val="Normal (Web)"/>
    <w:basedOn w:val="1"/>
    <w:uiPriority w:val="0"/>
    <w:rPr>
      <w:sz w:val="24"/>
    </w:rPr>
  </w:style>
  <w:style w:type="paragraph" w:styleId="8">
    <w:name w:val="Body Text First Indent 2"/>
    <w:basedOn w:val="2"/>
    <w:qFormat/>
    <w:uiPriority w:val="0"/>
    <w:pPr>
      <w:ind w:firstLine="420" w:firstLineChars="200"/>
    </w:pPr>
    <w:rPr>
      <w:szCs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font41"/>
    <w:basedOn w:val="11"/>
    <w:qFormat/>
    <w:uiPriority w:val="0"/>
    <w:rPr>
      <w:rFonts w:hint="eastAsia" w:ascii="宋体" w:hAnsi="宋体" w:eastAsia="宋体" w:cs="宋体"/>
      <w:color w:val="000000"/>
      <w:sz w:val="18"/>
      <w:szCs w:val="18"/>
      <w:u w:val="none"/>
    </w:rPr>
  </w:style>
  <w:style w:type="character" w:customStyle="1" w:styleId="13">
    <w:name w:val="font31"/>
    <w:basedOn w:val="11"/>
    <w:qFormat/>
    <w:uiPriority w:val="0"/>
    <w:rPr>
      <w:rFonts w:hint="default" w:ascii="Times New Roman" w:hAnsi="Times New Roman" w:cs="Times New Roman"/>
      <w:color w:val="000000"/>
      <w:sz w:val="18"/>
      <w:szCs w:val="18"/>
      <w:u w:val="none"/>
    </w:rPr>
  </w:style>
  <w:style w:type="paragraph" w:customStyle="1" w:styleId="14">
    <w:name w:val="Body Text Indent"/>
    <w:basedOn w:val="1"/>
    <w:next w:val="15"/>
    <w:qFormat/>
    <w:uiPriority w:val="0"/>
    <w:pPr>
      <w:spacing w:after="120" w:afterLines="0"/>
      <w:ind w:left="420" w:leftChars="200"/>
    </w:pPr>
    <w:rPr>
      <w:rFonts w:eastAsia="宋体" w:cs="Times New Roman"/>
      <w:sz w:val="21"/>
    </w:rPr>
  </w:style>
  <w:style w:type="paragraph" w:customStyle="1" w:styleId="15">
    <w:name w:val="Normal Indent"/>
    <w:basedOn w:val="1"/>
    <w:qFormat/>
    <w:uiPriority w:val="0"/>
    <w:pPr>
      <w:ind w:firstLine="420" w:firstLineChars="200"/>
    </w:pPr>
    <w:rPr>
      <w:rFonts w:ascii="Calibri" w:hAnsi="Calibri" w:eastAsia="仿宋"/>
      <w:sz w:val="32"/>
    </w:rPr>
  </w:style>
  <w:style w:type="character" w:customStyle="1" w:styleId="16">
    <w:name w:val="aboutus"/>
    <w:basedOn w:val="11"/>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4139</Words>
  <Characters>4388</Characters>
  <Lines>0</Lines>
  <Paragraphs>0</Paragraphs>
  <TotalTime>72</TotalTime>
  <ScaleCrop>false</ScaleCrop>
  <LinksUpToDate>false</LinksUpToDate>
  <CharactersWithSpaces>4489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2022-08-26T02:52:00Z</cp:lastPrinted>
  <dcterms:modified xsi:type="dcterms:W3CDTF">2022-12-27T07:28:29Z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B50BFA67C10D41C3AED0F66625AB66F5</vt:lpwstr>
  </property>
</Properties>
</file>