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在会昌县西街、翠竹路项目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需邀请路灯专业施工班组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报价截止时间为2022年11月30日18时。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pStyle w:val="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路灯安装</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双臂</w:t>
            </w:r>
            <w:r>
              <w:rPr>
                <w:rFonts w:hint="eastAsia" w:ascii="宋体" w:hAnsi="宋体" w:eastAsia="宋体" w:cs="宋体"/>
                <w:i w:val="0"/>
                <w:iCs w:val="0"/>
                <w:color w:val="000000"/>
                <w:kern w:val="0"/>
                <w:sz w:val="24"/>
                <w:szCs w:val="24"/>
                <w:u w:val="none"/>
                <w:lang w:val="en-US" w:eastAsia="zh-CN" w:bidi="ar"/>
              </w:rPr>
              <w:t>路灯</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H：9M 高低臂双臂</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口径：80~200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壁厚：3.5mm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Q235，整体热镀锌</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法兰尺寸：420*420*20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地笼：280*18*550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光源：120W+100W LED硅基黄光,色温1800-2300k</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4200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134400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景观灯</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H：9M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壁厚：4.0mm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主杆：150*150mm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底部：200*200mm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材质：整体热镀锌</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光源：150W硅基黄光，一头亮,色温1800-2300k</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电压：220V,灯杆颜色：灰色,地笼：M20*对角400*900mm</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高杆灯</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H：12M，顶部弧形灯盘</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口径：60~220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壁厚：4.0mm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Q235，整体热镀锌</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法兰尺寸：480*480*20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地笼：350*22*1000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光源：飞利浦250W*3个</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控制柜</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含箱内所有电气元件，具体详见配电箱系统图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3000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套管</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1.名称：PE塑料管 </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2.规格：DN50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3.敷设方式：埋地敷设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合计金额：340800元</w:t>
            </w:r>
          </w:p>
        </w:tc>
      </w:tr>
    </w:tbl>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要求：1、供应商所提供设备、材料必须符合国家二级质量标准，并出示法定检验机构对该产品的检验证明，并经招标人许可后方可使用。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8"/>
          <w:szCs w:val="28"/>
          <w:u w:val="none"/>
          <w:lang w:val="en-US" w:eastAsia="zh-CN" w:bidi="ar"/>
        </w:rPr>
        <w:t>2、设备及工艺质量保修期应不低于一年。厂家规定超过一年的按厂家规定执行，在保修期内出现质量问题由中标单位进行更换、修理。</w:t>
      </w: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spacing w:line="480" w:lineRule="exact"/>
        <w:jc w:val="center"/>
        <w:rPr>
          <w:rFonts w:hint="eastAsia" w:ascii="黑体" w:hAnsi="黑体" w:eastAsia="黑体" w:cs="黑体"/>
          <w:bCs/>
          <w:sz w:val="28"/>
          <w:szCs w:val="28"/>
          <w:lang w:eastAsia="zh-CN"/>
        </w:rPr>
      </w:pP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双臂</w:t>
            </w:r>
            <w:r>
              <w:rPr>
                <w:rFonts w:hint="eastAsia" w:ascii="宋体" w:hAnsi="宋体" w:eastAsia="宋体" w:cs="宋体"/>
                <w:i w:val="0"/>
                <w:iCs w:val="0"/>
                <w:color w:val="000000"/>
                <w:kern w:val="0"/>
                <w:sz w:val="24"/>
                <w:szCs w:val="24"/>
                <w:u w:val="none"/>
                <w:lang w:val="en-US" w:eastAsia="zh-CN" w:bidi="ar"/>
              </w:rPr>
              <w:t>路灯</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H：9M 高低臂双臂</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口径：80~200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壁厚：3.5mm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Q235，整体热镀锌</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法兰尺寸：420*420*20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地笼：280*18*550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光源：120W+100W LED硅基黄光,色温1800-2300k</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景观灯</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H：9M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壁厚：4.0mm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主杆：150*150mm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底部：200*200mm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材质：整体热镀锌</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光源：150W硅基黄光，一头亮,色温1800-2300k</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电压：220V,灯杆颜色：灰色,地笼：M20*对角400*900mm</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高杆灯</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H：12M，顶部弧形灯盘</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口径：60~220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壁厚：4.0mm</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Q235，整体热镀锌</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法兰尺寸：480*480*20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地笼：350*22*1000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光源：飞利浦250W*3个</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盏</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控制柜</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含箱内所有电气元件，具体详见配电箱系统图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套管</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1.名称：PE塑料管 </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2.规格：DN50</w:t>
            </w:r>
          </w:p>
          <w:p>
            <w:pPr>
              <w:keepNext w:val="0"/>
              <w:keepLines w:val="0"/>
              <w:pageBreakBefore w:val="0"/>
              <w:widowControl/>
              <w:suppressLineNumbers w:val="0"/>
              <w:kinsoku/>
              <w:wordWrap/>
              <w:overflowPunct/>
              <w:topLinePunct w:val="0"/>
              <w:autoSpaceDE/>
              <w:autoSpaceDN/>
              <w:bidi w:val="0"/>
              <w:adjustRightInd/>
              <w:snapToGrid/>
              <w:spacing w:after="0"/>
              <w:jc w:val="both"/>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3.敷设方式：埋地敷设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w:t>
            </w:r>
            <w:r>
              <w:rPr>
                <w:rFonts w:hint="eastAsia" w:ascii="宋体" w:hAnsi="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r>
              <w:rPr>
                <w:rFonts w:hint="eastAsia" w:ascii="宋体" w:hAnsi="宋体" w:cs="宋体"/>
                <w:i w:val="0"/>
                <w:iCs w:val="0"/>
                <w:color w:val="000000"/>
                <w:kern w:val="0"/>
                <w:sz w:val="24"/>
                <w:szCs w:val="24"/>
                <w:u w:val="none"/>
                <w:lang w:val="en-US" w:eastAsia="zh-CN" w:bidi="ar"/>
              </w:rPr>
              <w:t>（含</w:t>
            </w:r>
            <w:r>
              <w:rPr>
                <w:rFonts w:hint="eastAsia" w:ascii="宋体" w:hAnsi="宋体" w:cs="宋体"/>
                <w:i w:val="0"/>
                <w:iCs w:val="0"/>
                <w:color w:val="000000"/>
                <w:kern w:val="0"/>
                <w:sz w:val="24"/>
                <w:szCs w:val="24"/>
                <w:u w:val="single"/>
                <w:lang w:val="en-US" w:eastAsia="zh-CN" w:bidi="ar"/>
              </w:rPr>
              <w:t xml:space="preserve">   </w:t>
            </w:r>
            <w:r>
              <w:rPr>
                <w:rFonts w:hint="eastAsia" w:ascii="宋体" w:hAnsi="宋体" w:cs="宋体"/>
                <w:i w:val="0"/>
                <w:iCs w:val="0"/>
                <w:color w:val="000000"/>
                <w:kern w:val="0"/>
                <w:sz w:val="24"/>
                <w:szCs w:val="24"/>
                <w:u w:val="none"/>
                <w:lang w:val="en-US" w:eastAsia="zh-CN" w:bidi="ar"/>
              </w:rPr>
              <w:t>%增值税专票</w:t>
            </w:r>
            <w:bookmarkStart w:id="0" w:name="_GoBack"/>
            <w:bookmarkEnd w:id="0"/>
            <w:r>
              <w:rPr>
                <w:rFonts w:hint="eastAsia" w:ascii="宋体" w:hAnsi="宋体" w:cs="宋体"/>
                <w:i w:val="0"/>
                <w:iCs w:val="0"/>
                <w:color w:val="000000"/>
                <w:kern w:val="0"/>
                <w:sz w:val="24"/>
                <w:szCs w:val="24"/>
                <w:u w:val="none"/>
                <w:lang w:val="en-US" w:eastAsia="zh-CN" w:bidi="ar"/>
              </w:rPr>
              <w:t>）</w:t>
            </w:r>
          </w:p>
        </w:tc>
      </w:tr>
    </w:tbl>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要求：1、供应商所提供设备、材料必须符合国家二级质量标准，并出示法定检验机构对该产品的检验证明，并经招标人许可后方可使用。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8"/>
          <w:szCs w:val="28"/>
          <w:u w:val="none"/>
          <w:lang w:val="en-US" w:eastAsia="zh-CN" w:bidi="ar"/>
        </w:rPr>
        <w:t>2、设备及工艺质量保修期应不低于一年。厂家规定超过一年的按厂家规定执行，在保修期内出现质量问题由中标单位进行更换、修理。</w:t>
      </w:r>
    </w:p>
    <w:p>
      <w:pPr>
        <w:pStyle w:val="2"/>
        <w:rPr>
          <w:rFonts w:hint="eastAsia"/>
          <w:lang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D6C5D39"/>
    <w:rsid w:val="108F4A9F"/>
    <w:rsid w:val="12467D82"/>
    <w:rsid w:val="182F0707"/>
    <w:rsid w:val="32CB17B6"/>
    <w:rsid w:val="332F2177"/>
    <w:rsid w:val="3977782B"/>
    <w:rsid w:val="46A26361"/>
    <w:rsid w:val="4F4A6771"/>
    <w:rsid w:val="52B624C2"/>
    <w:rsid w:val="56940776"/>
    <w:rsid w:val="5CB14D8D"/>
    <w:rsid w:val="60994292"/>
    <w:rsid w:val="63996173"/>
    <w:rsid w:val="752E43C0"/>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Indent"/>
    <w:basedOn w:val="1"/>
    <w:next w:val="11"/>
    <w:qFormat/>
    <w:uiPriority w:val="0"/>
    <w:pPr>
      <w:spacing w:after="120" w:afterLines="0"/>
      <w:ind w:left="420" w:leftChars="200"/>
    </w:pPr>
    <w:rPr>
      <w:rFonts w:eastAsia="宋体" w:cs="Times New Roman"/>
      <w:sz w:val="21"/>
    </w:rPr>
  </w:style>
  <w:style w:type="paragraph" w:customStyle="1" w:styleId="11">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1166</Words>
  <Characters>1567</Characters>
  <Lines>0</Lines>
  <Paragraphs>0</Paragraphs>
  <TotalTime>0</TotalTime>
  <ScaleCrop>false</ScaleCrop>
  <LinksUpToDate>false</LinksUpToDate>
  <CharactersWithSpaces>1652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2022-11-27T08:24:08Z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FB57ECD9D7804180851CC3152C07E66F</vt:lpwstr>
  </property>
</Properties>
</file>