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九二基地工程项目招标函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江西氟盐化工产业基地标准厂房及周边配套道路建设项目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会昌县九二基地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排水管道顶管施工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总工期40天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2022年10月21日至2022年10月25日18点前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default" w:ascii="仿宋" w:hAnsi="仿宋" w:eastAsia="仿宋" w:cs="仿宋"/>
                <w:b w:val="0"/>
                <w:bCs w:val="0"/>
                <w:sz w:val="32"/>
                <w:szCs w:val="32"/>
                <w:vertAlign w:val="baseline"/>
                <w:lang w:val="en-US" w:eastAsia="zh-CN"/>
              </w:rPr>
              <w:t>按每月支付合格工程量的70%，</w:t>
            </w:r>
            <w:r>
              <w:rPr>
                <w:rFonts w:hint="eastAsia" w:ascii="仿宋" w:hAnsi="仿宋" w:eastAsia="仿宋" w:cs="仿宋"/>
                <w:b w:val="0"/>
                <w:bCs w:val="0"/>
                <w:sz w:val="32"/>
                <w:szCs w:val="32"/>
                <w:vertAlign w:val="baseline"/>
                <w:lang w:val="en-US" w:eastAsia="zh-CN"/>
              </w:rPr>
              <w:t>现场</w:t>
            </w:r>
            <w:r>
              <w:rPr>
                <w:rFonts w:hint="default" w:ascii="仿宋" w:hAnsi="仿宋" w:eastAsia="仿宋" w:cs="仿宋"/>
                <w:b w:val="0"/>
                <w:bCs w:val="0"/>
                <w:sz w:val="32"/>
                <w:szCs w:val="32"/>
                <w:vertAlign w:val="baseline"/>
                <w:lang w:val="en-US" w:eastAsia="zh-CN"/>
              </w:rPr>
              <w:t>验收合格后再支付</w:t>
            </w:r>
            <w:r>
              <w:rPr>
                <w:rFonts w:hint="eastAsia" w:ascii="仿宋" w:hAnsi="仿宋" w:eastAsia="仿宋" w:cs="仿宋"/>
                <w:b w:val="0"/>
                <w:bCs w:val="0"/>
                <w:sz w:val="32"/>
                <w:szCs w:val="32"/>
                <w:vertAlign w:val="baseline"/>
                <w:lang w:val="en-US" w:eastAsia="zh-CN"/>
              </w:rPr>
              <w:t>至8</w:t>
            </w:r>
            <w:r>
              <w:rPr>
                <w:rFonts w:hint="default" w:ascii="仿宋" w:hAnsi="仿宋" w:eastAsia="仿宋" w:cs="仿宋"/>
                <w:b w:val="0"/>
                <w:bCs w:val="0"/>
                <w:sz w:val="32"/>
                <w:szCs w:val="32"/>
                <w:vertAlign w:val="baseline"/>
                <w:lang w:val="en-US" w:eastAsia="zh-CN"/>
              </w:rPr>
              <w:t>0%，</w:t>
            </w:r>
            <w:r>
              <w:rPr>
                <w:rFonts w:hint="eastAsia" w:ascii="仿宋" w:hAnsi="仿宋" w:eastAsia="仿宋" w:cs="仿宋"/>
                <w:b w:val="0"/>
                <w:bCs w:val="0"/>
                <w:sz w:val="32"/>
                <w:szCs w:val="32"/>
                <w:vertAlign w:val="baseline"/>
                <w:lang w:val="en-US" w:eastAsia="zh-CN"/>
              </w:rPr>
              <w:t>分部工程竣工验收后付至97%，</w:t>
            </w:r>
            <w:r>
              <w:rPr>
                <w:rFonts w:hint="default" w:ascii="仿宋" w:hAnsi="仿宋" w:eastAsia="仿宋" w:cs="仿宋"/>
                <w:b w:val="0"/>
                <w:bCs w:val="0"/>
                <w:sz w:val="32"/>
                <w:szCs w:val="32"/>
                <w:vertAlign w:val="baseline"/>
                <w:lang w:val="en-US" w:eastAsia="zh-CN"/>
              </w:rPr>
              <w:t>剩余</w:t>
            </w:r>
            <w:r>
              <w:rPr>
                <w:rFonts w:hint="eastAsia" w:ascii="仿宋" w:hAnsi="仿宋" w:eastAsia="仿宋" w:cs="仿宋"/>
                <w:b w:val="0"/>
                <w:bCs w:val="0"/>
                <w:sz w:val="32"/>
                <w:szCs w:val="32"/>
                <w:vertAlign w:val="baseline"/>
                <w:lang w:val="en-US" w:eastAsia="zh-CN"/>
              </w:rPr>
              <w:t>3</w:t>
            </w:r>
            <w:r>
              <w:rPr>
                <w:rFonts w:hint="default" w:ascii="仿宋" w:hAnsi="仿宋" w:eastAsia="仿宋" w:cs="仿宋"/>
                <w:b w:val="0"/>
                <w:bCs w:val="0"/>
                <w:sz w:val="32"/>
                <w:szCs w:val="32"/>
                <w:vertAlign w:val="baseline"/>
                <w:lang w:val="en-US" w:eastAsia="zh-CN"/>
              </w:rPr>
              <w:t>%</w:t>
            </w:r>
            <w:r>
              <w:rPr>
                <w:rFonts w:hint="eastAsia" w:ascii="仿宋" w:hAnsi="仿宋" w:eastAsia="仿宋" w:cs="仿宋"/>
                <w:b w:val="0"/>
                <w:bCs w:val="0"/>
                <w:sz w:val="32"/>
                <w:szCs w:val="32"/>
                <w:vertAlign w:val="baseline"/>
                <w:lang w:val="en-US" w:eastAsia="zh-CN"/>
              </w:rPr>
              <w:t>作为质保金，无问题1</w:t>
            </w:r>
            <w:r>
              <w:rPr>
                <w:rFonts w:hint="default" w:ascii="仿宋" w:hAnsi="仿宋" w:eastAsia="仿宋" w:cs="仿宋"/>
                <w:b w:val="0"/>
                <w:bCs w:val="0"/>
                <w:sz w:val="32"/>
                <w:szCs w:val="32"/>
                <w:vertAlign w:val="baseline"/>
                <w:lang w:val="en-US" w:eastAsia="zh-CN"/>
              </w:rPr>
              <w:t>年</w:t>
            </w:r>
            <w:r>
              <w:rPr>
                <w:rFonts w:hint="eastAsia" w:ascii="仿宋" w:hAnsi="仿宋" w:eastAsia="仿宋" w:cs="仿宋"/>
                <w:b w:val="0"/>
                <w:bCs w:val="0"/>
                <w:sz w:val="32"/>
                <w:szCs w:val="32"/>
                <w:vertAlign w:val="baseline"/>
                <w:lang w:val="en-US" w:eastAsia="zh-CN"/>
              </w:rPr>
              <w:t>后</w:t>
            </w:r>
            <w:r>
              <w:rPr>
                <w:rFonts w:hint="default" w:ascii="仿宋" w:hAnsi="仿宋" w:eastAsia="仿宋" w:cs="仿宋"/>
                <w:b w:val="0"/>
                <w:bCs w:val="0"/>
                <w:sz w:val="32"/>
                <w:szCs w:val="32"/>
                <w:vertAlign w:val="baseline"/>
                <w:lang w:val="en-US" w:eastAsia="zh-CN"/>
              </w:rPr>
              <w:t>付清。</w:t>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含增值税专票、人工、材料、机械费等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jc w:val="both"/>
              <w:rPr>
                <w:rFonts w:hint="default"/>
                <w:b w:val="0"/>
                <w:bCs w:val="0"/>
                <w:sz w:val="32"/>
                <w:szCs w:val="32"/>
                <w:vertAlign w:val="baseline"/>
                <w:lang w:val="en-US" w:eastAsia="zh-CN"/>
              </w:rPr>
            </w:pPr>
            <w:r>
              <w:rPr>
                <w:rFonts w:hint="default"/>
                <w:b w:val="0"/>
                <w:bCs w:val="0"/>
                <w:sz w:val="32"/>
                <w:szCs w:val="32"/>
                <w:vertAlign w:val="baseline"/>
                <w:lang w:val="en-US" w:eastAsia="zh-CN"/>
              </w:rPr>
              <w:t>招标联系人：</w:t>
            </w:r>
            <w:r>
              <w:rPr>
                <w:rFonts w:hint="eastAsia"/>
                <w:b w:val="0"/>
                <w:bCs w:val="0"/>
                <w:sz w:val="32"/>
                <w:szCs w:val="32"/>
                <w:vertAlign w:val="baseline"/>
                <w:lang w:val="en-US" w:eastAsia="zh-CN"/>
              </w:rPr>
              <w:t xml:space="preserve">      曾 工  18162146339</w:t>
            </w:r>
          </w:p>
          <w:p>
            <w:pPr>
              <w:jc w:val="both"/>
              <w:rPr>
                <w:rFonts w:hint="eastAsia"/>
                <w:b w:val="0"/>
                <w:bCs w:val="0"/>
                <w:sz w:val="32"/>
                <w:szCs w:val="32"/>
                <w:vertAlign w:val="baseline"/>
                <w:lang w:val="en-US" w:eastAsia="zh-CN"/>
              </w:rPr>
            </w:pPr>
            <w:r>
              <w:rPr>
                <w:rFonts w:hint="eastAsia"/>
                <w:b w:val="0"/>
                <w:bCs w:val="0"/>
                <w:sz w:val="32"/>
                <w:szCs w:val="32"/>
                <w:vertAlign w:val="baseline"/>
                <w:lang w:val="en-US" w:eastAsia="zh-CN"/>
              </w:rPr>
              <w:t>技术负责人：      陈 工  18279182164</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2022年10月26号9时00分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报价必须密封否则无效</w:t>
      </w:r>
      <w:r>
        <w:rPr>
          <w:rFonts w:hint="eastAsia" w:ascii="仿宋_GB2312" w:hAnsi="仿宋_GB2312" w:eastAsia="仿宋_GB2312" w:cs="仿宋_GB2312"/>
          <w:b w:val="0"/>
          <w:bCs w:val="0"/>
          <w:sz w:val="32"/>
          <w:szCs w:val="32"/>
          <w:lang w:val="en-US" w:eastAsia="zh-CN"/>
        </w:rPr>
        <w:t>。</w:t>
      </w:r>
    </w:p>
    <w:p>
      <w:pPr>
        <w:pStyle w:val="2"/>
        <w:ind w:left="0" w:leftChars="0"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1.3、响应单位必须以公司参与报价，不得以个人响应，本工程需提交相应的劳务资质(市政公用三级以上）。</w:t>
      </w:r>
    </w:p>
    <w:p>
      <w:pPr>
        <w:pStyle w:val="2"/>
        <w:ind w:left="0" w:leftChars="0" w:firstLine="640" w:firstLineChars="200"/>
        <w:rPr>
          <w:rFonts w:hint="default"/>
          <w:lang w:val="en-US" w:eastAsia="zh-CN"/>
        </w:rPr>
      </w:pPr>
      <w:r>
        <w:rPr>
          <w:rFonts w:hint="eastAsia" w:ascii="仿宋_GB2312" w:hAnsi="仿宋_GB2312" w:eastAsia="仿宋_GB2312" w:cs="仿宋_GB2312"/>
          <w:b w:val="0"/>
          <w:bCs w:val="0"/>
          <w:sz w:val="32"/>
          <w:szCs w:val="32"/>
          <w:lang w:val="en-US" w:eastAsia="zh-CN"/>
        </w:rPr>
        <w:t>1.4、响应该项目需提供响应单位关于顶管工程的施工业绩。（以往签订的顶管工程施工合同）</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贰</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eastAsia="zh-CN"/>
        </w:rPr>
        <w:t>自动转为履约保证金。</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三、承包内容：</w:t>
      </w:r>
    </w:p>
    <w:p>
      <w:pPr>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报价中须考虑顶管图纸施工范围内所有工作内容工作井、接收井、检查井、支管支井、管道顶进施工等人工费、机械费、材料费及各项措施费，水电费、临时接电费、降水排水费用、零星机械土方开挖费、材料机械进出场费、机械闲置费、管理费、利润、规费、税金及风险因素等一切费用。</w:t>
      </w:r>
    </w:p>
    <w:p>
      <w:pPr>
        <w:numPr>
          <w:ilvl w:val="0"/>
          <w:numId w:val="0"/>
        </w:numPr>
        <w:jc w:val="left"/>
        <w:rPr>
          <w:rFonts w:hint="eastAsia" w:ascii="仿宋_GB2312" w:hAnsi="仿宋_GB2312" w:eastAsia="仿宋_GB2312" w:cs="仿宋_GB2312"/>
          <w:i w:val="0"/>
          <w:iCs w:val="0"/>
          <w:sz w:val="32"/>
          <w:szCs w:val="32"/>
          <w:lang w:val="en-US" w:eastAsia="zh-CN"/>
        </w:rPr>
      </w:pPr>
      <w:r>
        <w:rPr>
          <w:rFonts w:hint="eastAsia" w:ascii="仿宋_GB2312" w:hAnsi="仿宋_GB2312" w:eastAsia="仿宋_GB2312" w:cs="仿宋_GB2312"/>
          <w:sz w:val="32"/>
          <w:szCs w:val="32"/>
          <w:lang w:val="en-US" w:eastAsia="zh-CN"/>
        </w:rPr>
        <w:t>2、弃土弃浆不得在路基范围内，弃土弃浆点由投标单位自</w:t>
      </w:r>
      <w:r>
        <w:rPr>
          <w:rFonts w:hint="eastAsia" w:ascii="仿宋_GB2312" w:hAnsi="仿宋_GB2312" w:eastAsia="仿宋_GB2312" w:cs="仿宋_GB2312"/>
          <w:i w:val="0"/>
          <w:iCs w:val="0"/>
          <w:sz w:val="32"/>
          <w:szCs w:val="32"/>
          <w:lang w:val="en-US" w:eastAsia="zh-CN"/>
        </w:rPr>
        <w:t>行解决。</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控制价</w:t>
      </w:r>
    </w:p>
    <w:tbl>
      <w:tblPr>
        <w:tblStyle w:val="7"/>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077"/>
        <w:gridCol w:w="839"/>
        <w:gridCol w:w="980"/>
        <w:gridCol w:w="1000"/>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7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83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8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0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11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混凝土管顶进管径(1800mm以内含1800mm)</w:t>
            </w:r>
          </w:p>
        </w:tc>
        <w:tc>
          <w:tcPr>
            <w:tcW w:w="10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99.4</w:t>
            </w:r>
          </w:p>
        </w:tc>
        <w:tc>
          <w:tcPr>
            <w:tcW w:w="839"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m</w:t>
            </w:r>
          </w:p>
        </w:tc>
        <w:tc>
          <w:tcPr>
            <w:tcW w:w="9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10000</w:t>
            </w:r>
          </w:p>
        </w:tc>
        <w:tc>
          <w:tcPr>
            <w:tcW w:w="100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994000</w:t>
            </w:r>
          </w:p>
        </w:tc>
        <w:tc>
          <w:tcPr>
            <w:tcW w:w="4111" w:type="dxa"/>
            <w:noWrap w:val="0"/>
            <w:vAlign w:val="center"/>
          </w:tcPr>
          <w:p>
            <w:pPr>
              <w:pStyle w:val="3"/>
              <w:ind w:left="0" w:leftChars="0" w:firstLine="0" w:firstLineChars="0"/>
              <w:jc w:val="left"/>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包含：管道顶进、工作井、钢板桩支护、土方开挖、钢筋、模板、混凝土浇筑、防水等顶管图纸施工范围内所有工作内容，及顶管施工专项施工方案（含专家论证）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4369"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000" w:type="dxa"/>
            <w:noWrap w:val="0"/>
            <w:vAlign w:val="center"/>
          </w:tcPr>
          <w:p>
            <w:pPr>
              <w:pStyle w:val="11"/>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994000</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rPr>
          <w:rFonts w:hint="eastAsia" w:ascii="黑体" w:hAnsi="黑体" w:eastAsia="黑体" w:cs="黑体"/>
          <w:bCs/>
          <w:sz w:val="28"/>
          <w:szCs w:val="28"/>
          <w:lang w:val="en-US" w:eastAsia="zh-CN"/>
        </w:rPr>
      </w:pPr>
    </w:p>
    <w:p>
      <w:pPr>
        <w:pStyle w:val="2"/>
        <w:ind w:left="0" w:leftChars="0" w:firstLine="0" w:firstLineChars="0"/>
        <w:jc w:val="center"/>
        <w:rPr>
          <w:rFonts w:hint="eastAsia" w:eastAsia="黑体"/>
          <w:b w:val="0"/>
          <w:bCs/>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 w:val="0"/>
          <w:bCs/>
          <w:sz w:val="36"/>
          <w:szCs w:val="36"/>
          <w:lang w:eastAsia="zh-CN"/>
        </w:rPr>
        <w:t>报价单</w:t>
      </w:r>
    </w:p>
    <w:tbl>
      <w:tblPr>
        <w:tblStyle w:val="7"/>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077"/>
        <w:gridCol w:w="839"/>
        <w:gridCol w:w="980"/>
        <w:gridCol w:w="1000"/>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77"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83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8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0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11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混凝土管顶进管径(1800mm以内含1800mm)</w:t>
            </w:r>
          </w:p>
        </w:tc>
        <w:tc>
          <w:tcPr>
            <w:tcW w:w="1077"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99.4</w:t>
            </w:r>
          </w:p>
        </w:tc>
        <w:tc>
          <w:tcPr>
            <w:tcW w:w="83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m</w:t>
            </w:r>
          </w:p>
        </w:tc>
        <w:tc>
          <w:tcPr>
            <w:tcW w:w="98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000" w:type="dxa"/>
            <w:noWrap w:val="0"/>
            <w:vAlign w:val="center"/>
          </w:tcPr>
          <w:p>
            <w:pPr>
              <w:pStyle w:val="11"/>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4111" w:type="dxa"/>
            <w:noWrap w:val="0"/>
            <w:vAlign w:val="center"/>
          </w:tcPr>
          <w:p>
            <w:pPr>
              <w:pStyle w:val="3"/>
              <w:ind w:left="0" w:leftChars="0" w:firstLine="0" w:firstLineChars="0"/>
              <w:jc w:val="left"/>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包含：管道顶进、工作井、钢板桩支护、土方开挖、钢筋、模板、混凝土浇筑、防水等顶管图纸施工范围内所有工作内容，及顶管施工专项施工方案（含专家论证）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4369"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000"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含税</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w:t>
      </w:r>
    </w:p>
    <w:p>
      <w:pPr>
        <w:spacing w:line="480" w:lineRule="exact"/>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br w:type="page"/>
      </w:r>
    </w:p>
    <w:p>
      <w:pPr>
        <w:pStyle w:val="2"/>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501908"/>
    <w:rsid w:val="017F23E3"/>
    <w:rsid w:val="01BB7833"/>
    <w:rsid w:val="01F44DDE"/>
    <w:rsid w:val="02565B0C"/>
    <w:rsid w:val="05FC1336"/>
    <w:rsid w:val="07E75082"/>
    <w:rsid w:val="087710DF"/>
    <w:rsid w:val="08C52F3A"/>
    <w:rsid w:val="0A701785"/>
    <w:rsid w:val="0B6F55A6"/>
    <w:rsid w:val="0D316F93"/>
    <w:rsid w:val="0E46525B"/>
    <w:rsid w:val="11E931F7"/>
    <w:rsid w:val="181F019F"/>
    <w:rsid w:val="18C630DC"/>
    <w:rsid w:val="1D550C0E"/>
    <w:rsid w:val="1DA13FB7"/>
    <w:rsid w:val="207104EF"/>
    <w:rsid w:val="21A84DD5"/>
    <w:rsid w:val="2338088B"/>
    <w:rsid w:val="24D33A69"/>
    <w:rsid w:val="26B17245"/>
    <w:rsid w:val="26C323AA"/>
    <w:rsid w:val="28084AD4"/>
    <w:rsid w:val="28F46694"/>
    <w:rsid w:val="2D6F4221"/>
    <w:rsid w:val="2DB00AD7"/>
    <w:rsid w:val="2FCF51D6"/>
    <w:rsid w:val="31B7693E"/>
    <w:rsid w:val="329B4E81"/>
    <w:rsid w:val="34967B67"/>
    <w:rsid w:val="355114B6"/>
    <w:rsid w:val="35B9285B"/>
    <w:rsid w:val="374C12C3"/>
    <w:rsid w:val="37635B07"/>
    <w:rsid w:val="3A582007"/>
    <w:rsid w:val="3B1F3144"/>
    <w:rsid w:val="3D9335F9"/>
    <w:rsid w:val="3F98152E"/>
    <w:rsid w:val="427621E8"/>
    <w:rsid w:val="441A414F"/>
    <w:rsid w:val="45AC7876"/>
    <w:rsid w:val="47237853"/>
    <w:rsid w:val="4871646A"/>
    <w:rsid w:val="48792F03"/>
    <w:rsid w:val="4B421DEC"/>
    <w:rsid w:val="4BD73F9D"/>
    <w:rsid w:val="4CE405DF"/>
    <w:rsid w:val="4D714816"/>
    <w:rsid w:val="4D902178"/>
    <w:rsid w:val="4E2A4E82"/>
    <w:rsid w:val="4E2D29F8"/>
    <w:rsid w:val="506759EB"/>
    <w:rsid w:val="51BC3509"/>
    <w:rsid w:val="5B6718A2"/>
    <w:rsid w:val="5C9F2CFB"/>
    <w:rsid w:val="5D363C4D"/>
    <w:rsid w:val="5D613E0C"/>
    <w:rsid w:val="5E190F3A"/>
    <w:rsid w:val="5FB967DC"/>
    <w:rsid w:val="6038664F"/>
    <w:rsid w:val="631C253B"/>
    <w:rsid w:val="68A576BD"/>
    <w:rsid w:val="6B7B2FD8"/>
    <w:rsid w:val="6E275208"/>
    <w:rsid w:val="6E532A8D"/>
    <w:rsid w:val="735D3AA8"/>
    <w:rsid w:val="76257DC8"/>
    <w:rsid w:val="76A60A20"/>
    <w:rsid w:val="76C715AC"/>
    <w:rsid w:val="76DF57AD"/>
    <w:rsid w:val="784309DA"/>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1758</Words>
  <Characters>1893</Characters>
  <Lines>0</Lines>
  <Paragraphs>0</Paragraphs>
  <TotalTime>0</TotalTime>
  <ScaleCrop>false</ScaleCrop>
  <LinksUpToDate>false</LinksUpToDate>
  <CharactersWithSpaces>1999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2022-03-07T07:19:00Z</cp:lastPrinted>
  <dcterms:modified xsi:type="dcterms:W3CDTF">2022-10-21T10:01:06Z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1218ADAC6FA24DC09CCD523FF254CC45</vt:lpwstr>
  </property>
</Properties>
</file>